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2E6A49"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Microsoft-Volumenlizenzierung </w:t>
      </w:r>
    </w:p>
    <w:p w:rsidR="00C415FE" w:rsidRPr="002E6A49" w:rsidRDefault="003B5822" w:rsidP="00EA4630">
      <w:pPr>
        <w:pStyle w:val="DocTitle"/>
      </w:pPr>
      <w:r>
        <w:t>Lizenzierungshandbuch für den Microsoft Produkt- und Servicevertrag</w:t>
      </w:r>
    </w:p>
    <w:p w:rsidR="00C415FE" w:rsidRPr="00195397" w:rsidRDefault="00C415FE" w:rsidP="00195397">
      <w:pPr>
        <w:pStyle w:val="DocTitle"/>
        <w:spacing w:line="240" w:lineRule="auto"/>
        <w:ind w:left="2434"/>
        <w:rPr>
          <w:sz w:val="20"/>
        </w:rPr>
      </w:pPr>
    </w:p>
    <w:p w:rsidR="001D1377" w:rsidRPr="002E6A49" w:rsidRDefault="00A7703D" w:rsidP="00A7703D">
      <w:pPr>
        <w:pStyle w:val="DocTitle"/>
      </w:pPr>
      <w:r w:rsidRPr="00A7703D">
        <w:t xml:space="preserve">Februar </w:t>
      </w:r>
      <w:r w:rsidR="00235935">
        <w:t>2015</w:t>
      </w:r>
    </w:p>
    <w:p w:rsidR="001D1377" w:rsidRPr="002E6A49" w:rsidRDefault="001D1377" w:rsidP="003F7CA9"/>
    <w:p w:rsidR="002322E1" w:rsidRPr="002E6A49" w:rsidRDefault="002322E1" w:rsidP="003F7CA9"/>
    <w:p w:rsidR="00112B7F" w:rsidRPr="002E6A49"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2E6A49" w:rsidRDefault="00112B7F" w:rsidP="00B8569E">
      <w:pPr>
        <w:pStyle w:val="DocTitlewhite"/>
      </w:pPr>
    </w:p>
    <w:p w:rsidR="00112B7F" w:rsidRPr="002E6A49" w:rsidRDefault="00112B7F" w:rsidP="00B8569E"/>
    <w:p w:rsidR="001D1377" w:rsidRPr="002E6A49" w:rsidRDefault="001D1377" w:rsidP="00B8569E"/>
    <w:p w:rsidR="00112B7F" w:rsidRPr="002E6A49" w:rsidRDefault="00112B7F" w:rsidP="00B8569E"/>
    <w:p w:rsidR="00112B7F" w:rsidRPr="002E6A49" w:rsidRDefault="00112B7F" w:rsidP="00B8569E">
      <w:pPr>
        <w:pStyle w:val="DocTitle"/>
      </w:pPr>
    </w:p>
    <w:p w:rsidR="00112B7F" w:rsidRPr="002E6A49"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2E6A49" w:rsidRDefault="00C415FE" w:rsidP="00EC190C">
      <w:pPr>
        <w:pStyle w:val="BodyText"/>
      </w:pPr>
      <w:r>
        <w:rPr>
          <w:rFonts w:ascii="Segoe UI Light" w:hAnsi="Segoe UI Light"/>
          <w:color w:val="68217A"/>
          <w:sz w:val="36"/>
        </w:rPr>
        <w:lastRenderedPageBreak/>
        <w:t>Inhalt</w:t>
      </w:r>
    </w:p>
    <w:p w:rsidR="009F38D4" w:rsidRDefault="00247104"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r>
        <w:fldChar w:fldCharType="begin"/>
      </w:r>
      <w:r w:rsidR="0037779D">
        <w:instrText xml:space="preserve"> TOC \o "1-2" \h \z \u </w:instrText>
      </w:r>
      <w:r>
        <w:fldChar w:fldCharType="separate"/>
      </w:r>
      <w:hyperlink w:anchor="_Toc414537408" w:history="1">
        <w:r w:rsidR="009F38D4" w:rsidRPr="00E7410C">
          <w:rPr>
            <w:rStyle w:val="Hyperlink"/>
          </w:rPr>
          <w:t>Zweck des Dokuments und Ressourcen</w:t>
        </w:r>
        <w:r w:rsidR="009F38D4">
          <w:rPr>
            <w:webHidden/>
          </w:rPr>
          <w:tab/>
        </w:r>
        <w:r>
          <w:rPr>
            <w:webHidden/>
          </w:rPr>
          <w:fldChar w:fldCharType="begin"/>
        </w:r>
        <w:r w:rsidR="009F38D4">
          <w:rPr>
            <w:webHidden/>
          </w:rPr>
          <w:instrText xml:space="preserve"> PAGEREF _Toc414537408 \h </w:instrText>
        </w:r>
        <w:r>
          <w:rPr>
            <w:webHidden/>
          </w:rPr>
        </w:r>
        <w:r>
          <w:rPr>
            <w:webHidden/>
          </w:rPr>
          <w:fldChar w:fldCharType="separate"/>
        </w:r>
        <w:r w:rsidR="00B929CC">
          <w:rPr>
            <w:webHidden/>
          </w:rPr>
          <w:t>2</w:t>
        </w:r>
        <w:r>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09" w:history="1">
        <w:r w:rsidR="009F38D4" w:rsidRPr="00E7410C">
          <w:rPr>
            <w:rStyle w:val="Hyperlink"/>
          </w:rPr>
          <w:t>Abschnitt 1</w:t>
        </w:r>
        <w:r w:rsidR="009F38D4">
          <w:rPr>
            <w:webHidden/>
          </w:rPr>
          <w:tab/>
        </w:r>
        <w:r w:rsidR="00247104">
          <w:rPr>
            <w:webHidden/>
          </w:rPr>
          <w:fldChar w:fldCharType="begin"/>
        </w:r>
        <w:r w:rsidR="009F38D4">
          <w:rPr>
            <w:webHidden/>
          </w:rPr>
          <w:instrText xml:space="preserve"> PAGEREF _Toc414537409 \h </w:instrText>
        </w:r>
        <w:r w:rsidR="00247104">
          <w:rPr>
            <w:webHidden/>
          </w:rPr>
        </w:r>
        <w:r w:rsidR="00247104">
          <w:rPr>
            <w:webHidden/>
          </w:rPr>
          <w:fldChar w:fldCharType="separate"/>
        </w:r>
        <w:r w:rsidR="00B929CC">
          <w:rPr>
            <w:webHidden/>
          </w:rPr>
          <w:t>3</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0" w:history="1">
        <w:r w:rsidR="009F38D4" w:rsidRPr="00E7410C">
          <w:rPr>
            <w:rStyle w:val="Hyperlink"/>
            <w:rFonts w:asciiTheme="majorHAnsi" w:eastAsiaTheme="majorEastAsia" w:hAnsiTheme="majorHAnsi" w:cstheme="majorBidi"/>
            <w:bCs/>
          </w:rPr>
          <w:t>Funktionsweise des Microsoft Produkt- und Servicevertrags</w:t>
        </w:r>
        <w:r w:rsidR="009F38D4">
          <w:rPr>
            <w:webHidden/>
          </w:rPr>
          <w:tab/>
        </w:r>
        <w:r w:rsidR="00247104">
          <w:rPr>
            <w:webHidden/>
          </w:rPr>
          <w:fldChar w:fldCharType="begin"/>
        </w:r>
        <w:r w:rsidR="009F38D4">
          <w:rPr>
            <w:webHidden/>
          </w:rPr>
          <w:instrText xml:space="preserve"> PAGEREF _Toc414537410 \h </w:instrText>
        </w:r>
        <w:r w:rsidR="00247104">
          <w:rPr>
            <w:webHidden/>
          </w:rPr>
        </w:r>
        <w:r w:rsidR="00247104">
          <w:rPr>
            <w:webHidden/>
          </w:rPr>
          <w:fldChar w:fldCharType="separate"/>
        </w:r>
        <w:r w:rsidR="00B929CC">
          <w:rPr>
            <w:webHidden/>
          </w:rPr>
          <w:t>3</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1" w:history="1">
        <w:r w:rsidR="009F38D4" w:rsidRPr="00E7410C">
          <w:rPr>
            <w:rStyle w:val="Hyperlink"/>
            <w:rFonts w:asciiTheme="majorHAnsi" w:eastAsiaTheme="majorEastAsia" w:hAnsiTheme="majorHAnsi" w:cstheme="majorBidi"/>
            <w:bCs/>
          </w:rPr>
          <w:t>Vertragsstruktur</w:t>
        </w:r>
        <w:r w:rsidR="009F38D4">
          <w:rPr>
            <w:webHidden/>
          </w:rPr>
          <w:tab/>
        </w:r>
        <w:r w:rsidR="00247104">
          <w:rPr>
            <w:webHidden/>
          </w:rPr>
          <w:fldChar w:fldCharType="begin"/>
        </w:r>
        <w:r w:rsidR="009F38D4">
          <w:rPr>
            <w:webHidden/>
          </w:rPr>
          <w:instrText xml:space="preserve"> PAGEREF _Toc414537411 \h </w:instrText>
        </w:r>
        <w:r w:rsidR="00247104">
          <w:rPr>
            <w:webHidden/>
          </w:rPr>
        </w:r>
        <w:r w:rsidR="00247104">
          <w:rPr>
            <w:webHidden/>
          </w:rPr>
          <w:fldChar w:fldCharType="separate"/>
        </w:r>
        <w:r w:rsidR="00B929CC">
          <w:rPr>
            <w:webHidden/>
          </w:rPr>
          <w:t>4</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2" w:history="1">
        <w:r w:rsidR="009F38D4" w:rsidRPr="00E7410C">
          <w:rPr>
            <w:rStyle w:val="Hyperlink"/>
            <w:rFonts w:asciiTheme="majorHAnsi" w:eastAsiaTheme="majorEastAsia" w:hAnsiTheme="majorHAnsi" w:cstheme="majorBidi"/>
            <w:bCs/>
          </w:rPr>
          <w:t>Transaktionsbezogene Bestellungen</w:t>
        </w:r>
        <w:r w:rsidR="009F38D4">
          <w:rPr>
            <w:webHidden/>
          </w:rPr>
          <w:tab/>
        </w:r>
        <w:r w:rsidR="00247104">
          <w:rPr>
            <w:webHidden/>
          </w:rPr>
          <w:fldChar w:fldCharType="begin"/>
        </w:r>
        <w:r w:rsidR="009F38D4">
          <w:rPr>
            <w:webHidden/>
          </w:rPr>
          <w:instrText xml:space="preserve"> PAGEREF _Toc414537412 \h </w:instrText>
        </w:r>
        <w:r w:rsidR="00247104">
          <w:rPr>
            <w:webHidden/>
          </w:rPr>
        </w:r>
        <w:r w:rsidR="00247104">
          <w:rPr>
            <w:webHidden/>
          </w:rPr>
          <w:fldChar w:fldCharType="separate"/>
        </w:r>
        <w:r w:rsidR="00B929CC">
          <w:rPr>
            <w:webHidden/>
          </w:rPr>
          <w:t>4</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3" w:history="1">
        <w:r w:rsidR="009F38D4" w:rsidRPr="00E7410C">
          <w:rPr>
            <w:rStyle w:val="Hyperlink"/>
          </w:rPr>
          <w:t>Abschnitt 2</w:t>
        </w:r>
        <w:r w:rsidR="009F38D4">
          <w:rPr>
            <w:webHidden/>
          </w:rPr>
          <w:tab/>
        </w:r>
        <w:r w:rsidR="00247104">
          <w:rPr>
            <w:webHidden/>
          </w:rPr>
          <w:fldChar w:fldCharType="begin"/>
        </w:r>
        <w:r w:rsidR="009F38D4">
          <w:rPr>
            <w:webHidden/>
          </w:rPr>
          <w:instrText xml:space="preserve"> PAGEREF _Toc414537413 \h </w:instrText>
        </w:r>
        <w:r w:rsidR="00247104">
          <w:rPr>
            <w:webHidden/>
          </w:rPr>
        </w:r>
        <w:r w:rsidR="00247104">
          <w:rPr>
            <w:webHidden/>
          </w:rPr>
          <w:fldChar w:fldCharType="separate"/>
        </w:r>
        <w:r w:rsidR="00B929CC">
          <w:rPr>
            <w:webHidden/>
          </w:rPr>
          <w:t>6</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4" w:history="1">
        <w:r w:rsidR="009F38D4" w:rsidRPr="00E7410C">
          <w:rPr>
            <w:rStyle w:val="Hyperlink"/>
            <w:rFonts w:asciiTheme="majorHAnsi" w:eastAsiaTheme="majorEastAsia" w:hAnsiTheme="majorHAnsi" w:cstheme="majorBidi"/>
            <w:bCs/>
          </w:rPr>
          <w:t>Onlinedienste-Vergünstigungen</w:t>
        </w:r>
        <w:r w:rsidR="009F38D4">
          <w:rPr>
            <w:webHidden/>
          </w:rPr>
          <w:tab/>
        </w:r>
        <w:r w:rsidR="00247104">
          <w:rPr>
            <w:webHidden/>
          </w:rPr>
          <w:fldChar w:fldCharType="begin"/>
        </w:r>
        <w:r w:rsidR="009F38D4">
          <w:rPr>
            <w:webHidden/>
          </w:rPr>
          <w:instrText xml:space="preserve"> PAGEREF _Toc414537414 \h </w:instrText>
        </w:r>
        <w:r w:rsidR="00247104">
          <w:rPr>
            <w:webHidden/>
          </w:rPr>
        </w:r>
        <w:r w:rsidR="00247104">
          <w:rPr>
            <w:webHidden/>
          </w:rPr>
          <w:fldChar w:fldCharType="separate"/>
        </w:r>
        <w:r w:rsidR="00B929CC">
          <w:rPr>
            <w:webHidden/>
          </w:rPr>
          <w:t>6</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5" w:history="1">
        <w:r w:rsidR="009F38D4" w:rsidRPr="00E7410C">
          <w:rPr>
            <w:rStyle w:val="Hyperlink"/>
            <w:rFonts w:asciiTheme="majorHAnsi" w:eastAsiaTheme="majorEastAsia" w:hAnsiTheme="majorHAnsi" w:cstheme="majorBidi"/>
            <w:bCs/>
          </w:rPr>
          <w:t>Software Assurance und Vergünstigungen</w:t>
        </w:r>
        <w:r w:rsidR="009F38D4">
          <w:rPr>
            <w:webHidden/>
          </w:rPr>
          <w:tab/>
        </w:r>
        <w:r w:rsidR="00247104">
          <w:rPr>
            <w:webHidden/>
          </w:rPr>
          <w:fldChar w:fldCharType="begin"/>
        </w:r>
        <w:r w:rsidR="009F38D4">
          <w:rPr>
            <w:webHidden/>
          </w:rPr>
          <w:instrText xml:space="preserve"> PAGEREF _Toc414537415 \h </w:instrText>
        </w:r>
        <w:r w:rsidR="00247104">
          <w:rPr>
            <w:webHidden/>
          </w:rPr>
        </w:r>
        <w:r w:rsidR="00247104">
          <w:rPr>
            <w:webHidden/>
          </w:rPr>
          <w:fldChar w:fldCharType="separate"/>
        </w:r>
        <w:r w:rsidR="00B929CC">
          <w:rPr>
            <w:webHidden/>
          </w:rPr>
          <w:t>6</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6" w:history="1">
        <w:r w:rsidR="009F38D4" w:rsidRPr="00E7410C">
          <w:rPr>
            <w:rStyle w:val="Hyperlink"/>
            <w:rFonts w:asciiTheme="majorHAnsi" w:eastAsiaTheme="majorEastAsia" w:hAnsiTheme="majorHAnsi" w:cstheme="majorBidi"/>
            <w:bCs/>
          </w:rPr>
          <w:t>Verfügbarkeit von Software Assurance-Vergünstigungen für MPSA</w:t>
        </w:r>
        <w:r w:rsidR="009F38D4">
          <w:rPr>
            <w:webHidden/>
          </w:rPr>
          <w:tab/>
        </w:r>
        <w:r w:rsidR="00247104">
          <w:rPr>
            <w:webHidden/>
          </w:rPr>
          <w:fldChar w:fldCharType="begin"/>
        </w:r>
        <w:r w:rsidR="009F38D4">
          <w:rPr>
            <w:webHidden/>
          </w:rPr>
          <w:instrText xml:space="preserve"> PAGEREF _Toc414537416 \h </w:instrText>
        </w:r>
        <w:r w:rsidR="00247104">
          <w:rPr>
            <w:webHidden/>
          </w:rPr>
        </w:r>
        <w:r w:rsidR="00247104">
          <w:rPr>
            <w:webHidden/>
          </w:rPr>
          <w:fldChar w:fldCharType="separate"/>
        </w:r>
        <w:r w:rsidR="00B929CC">
          <w:rPr>
            <w:webHidden/>
          </w:rPr>
          <w:t>7</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17" w:history="1">
        <w:r w:rsidR="009F38D4" w:rsidRPr="00E7410C">
          <w:rPr>
            <w:rStyle w:val="Hyperlink"/>
            <w:rFonts w:asciiTheme="majorHAnsi" w:eastAsiaTheme="majorEastAsia" w:hAnsiTheme="majorHAnsi" w:cstheme="majorBidi"/>
            <w:bCs/>
          </w:rPr>
          <w:t>Punktbasierte Vergünstigungen</w:t>
        </w:r>
        <w:r w:rsidR="009F38D4">
          <w:rPr>
            <w:webHidden/>
          </w:rPr>
          <w:tab/>
        </w:r>
        <w:r w:rsidR="00247104">
          <w:rPr>
            <w:webHidden/>
          </w:rPr>
          <w:fldChar w:fldCharType="begin"/>
        </w:r>
        <w:r w:rsidR="009F38D4">
          <w:rPr>
            <w:webHidden/>
          </w:rPr>
          <w:instrText xml:space="preserve"> PAGEREF _Toc414537417 \h </w:instrText>
        </w:r>
        <w:r w:rsidR="00247104">
          <w:rPr>
            <w:webHidden/>
          </w:rPr>
        </w:r>
        <w:r w:rsidR="00247104">
          <w:rPr>
            <w:webHidden/>
          </w:rPr>
          <w:fldChar w:fldCharType="separate"/>
        </w:r>
        <w:r w:rsidR="00B929CC">
          <w:rPr>
            <w:webHidden/>
          </w:rPr>
          <w:t>8</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18" w:history="1">
        <w:r w:rsidR="009F38D4" w:rsidRPr="00E7410C">
          <w:rPr>
            <w:rStyle w:val="Hyperlink"/>
          </w:rPr>
          <w:t>Planning Services</w:t>
        </w:r>
        <w:r w:rsidR="009F38D4">
          <w:rPr>
            <w:webHidden/>
          </w:rPr>
          <w:tab/>
        </w:r>
        <w:r w:rsidR="00247104">
          <w:rPr>
            <w:webHidden/>
          </w:rPr>
          <w:fldChar w:fldCharType="begin"/>
        </w:r>
        <w:r w:rsidR="009F38D4">
          <w:rPr>
            <w:webHidden/>
          </w:rPr>
          <w:instrText xml:space="preserve"> PAGEREF _Toc414537418 \h </w:instrText>
        </w:r>
        <w:r w:rsidR="00247104">
          <w:rPr>
            <w:webHidden/>
          </w:rPr>
        </w:r>
        <w:r w:rsidR="00247104">
          <w:rPr>
            <w:webHidden/>
          </w:rPr>
          <w:fldChar w:fldCharType="separate"/>
        </w:r>
        <w:r w:rsidR="00B929CC">
          <w:rPr>
            <w:webHidden/>
          </w:rPr>
          <w:t>8</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19" w:history="1">
        <w:r w:rsidR="009F38D4" w:rsidRPr="00E7410C">
          <w:rPr>
            <w:rStyle w:val="Hyperlink"/>
          </w:rPr>
          <w:t>Trainingsgutscheine</w:t>
        </w:r>
        <w:r w:rsidR="009F38D4">
          <w:rPr>
            <w:webHidden/>
          </w:rPr>
          <w:tab/>
        </w:r>
        <w:r w:rsidR="00247104">
          <w:rPr>
            <w:webHidden/>
          </w:rPr>
          <w:fldChar w:fldCharType="begin"/>
        </w:r>
        <w:r w:rsidR="009F38D4">
          <w:rPr>
            <w:webHidden/>
          </w:rPr>
          <w:instrText xml:space="preserve"> PAGEREF _Toc414537419 \h </w:instrText>
        </w:r>
        <w:r w:rsidR="00247104">
          <w:rPr>
            <w:webHidden/>
          </w:rPr>
        </w:r>
        <w:r w:rsidR="00247104">
          <w:rPr>
            <w:webHidden/>
          </w:rPr>
          <w:fldChar w:fldCharType="separate"/>
        </w:r>
        <w:r w:rsidR="00B929CC">
          <w:rPr>
            <w:webHidden/>
          </w:rPr>
          <w:t>10</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0" w:history="1">
        <w:r w:rsidR="009F38D4" w:rsidRPr="00E7410C">
          <w:rPr>
            <w:rStyle w:val="Hyperlink"/>
          </w:rPr>
          <w:t>24x7 Problembehebungssupport</w:t>
        </w:r>
        <w:r w:rsidR="009F38D4">
          <w:rPr>
            <w:webHidden/>
          </w:rPr>
          <w:tab/>
        </w:r>
        <w:r w:rsidR="00247104">
          <w:rPr>
            <w:webHidden/>
          </w:rPr>
          <w:fldChar w:fldCharType="begin"/>
        </w:r>
        <w:r w:rsidR="009F38D4">
          <w:rPr>
            <w:webHidden/>
          </w:rPr>
          <w:instrText xml:space="preserve"> PAGEREF _Toc414537420 \h </w:instrText>
        </w:r>
        <w:r w:rsidR="00247104">
          <w:rPr>
            <w:webHidden/>
          </w:rPr>
        </w:r>
        <w:r w:rsidR="00247104">
          <w:rPr>
            <w:webHidden/>
          </w:rPr>
          <w:fldChar w:fldCharType="separate"/>
        </w:r>
        <w:r w:rsidR="00B929CC">
          <w:rPr>
            <w:webHidden/>
          </w:rPr>
          <w:t>11</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21" w:history="1">
        <w:r w:rsidR="009F38D4" w:rsidRPr="00E7410C">
          <w:rPr>
            <w:rStyle w:val="Hyperlink"/>
            <w:rFonts w:asciiTheme="majorHAnsi" w:eastAsiaTheme="majorEastAsia" w:hAnsiTheme="majorHAnsi" w:cstheme="majorBidi"/>
            <w:bCs/>
          </w:rPr>
          <w:t>Qualifizierende Produktvergünstigungen</w:t>
        </w:r>
        <w:r w:rsidR="009F38D4">
          <w:rPr>
            <w:webHidden/>
          </w:rPr>
          <w:tab/>
        </w:r>
        <w:r w:rsidR="00247104">
          <w:rPr>
            <w:webHidden/>
          </w:rPr>
          <w:fldChar w:fldCharType="begin"/>
        </w:r>
        <w:r w:rsidR="009F38D4">
          <w:rPr>
            <w:webHidden/>
          </w:rPr>
          <w:instrText xml:space="preserve"> PAGEREF _Toc414537421 \h </w:instrText>
        </w:r>
        <w:r w:rsidR="00247104">
          <w:rPr>
            <w:webHidden/>
          </w:rPr>
        </w:r>
        <w:r w:rsidR="00247104">
          <w:rPr>
            <w:webHidden/>
          </w:rPr>
          <w:fldChar w:fldCharType="separate"/>
        </w:r>
        <w:r w:rsidR="00B929CC">
          <w:rPr>
            <w:webHidden/>
          </w:rPr>
          <w:t>14</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2" w:history="1">
        <w:r w:rsidR="009F38D4" w:rsidRPr="00E7410C">
          <w:rPr>
            <w:rStyle w:val="Hyperlink"/>
          </w:rPr>
          <w:t>Rechte für neue Versionen</w:t>
        </w:r>
        <w:r w:rsidR="009F38D4">
          <w:rPr>
            <w:webHidden/>
          </w:rPr>
          <w:tab/>
        </w:r>
        <w:r w:rsidR="00247104">
          <w:rPr>
            <w:webHidden/>
          </w:rPr>
          <w:fldChar w:fldCharType="begin"/>
        </w:r>
        <w:r w:rsidR="009F38D4">
          <w:rPr>
            <w:webHidden/>
          </w:rPr>
          <w:instrText xml:space="preserve"> PAGEREF _Toc414537422 \h </w:instrText>
        </w:r>
        <w:r w:rsidR="00247104">
          <w:rPr>
            <w:webHidden/>
          </w:rPr>
        </w:r>
        <w:r w:rsidR="00247104">
          <w:rPr>
            <w:webHidden/>
          </w:rPr>
          <w:fldChar w:fldCharType="separate"/>
        </w:r>
        <w:r w:rsidR="00B929CC">
          <w:rPr>
            <w:webHidden/>
          </w:rPr>
          <w:t>14</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3" w:history="1">
        <w:r w:rsidR="009F38D4" w:rsidRPr="00E7410C">
          <w:rPr>
            <w:rStyle w:val="Hyperlink"/>
          </w:rPr>
          <w:t>Office Multi Language Pack</w:t>
        </w:r>
        <w:r w:rsidR="009F38D4">
          <w:rPr>
            <w:webHidden/>
          </w:rPr>
          <w:tab/>
        </w:r>
        <w:r w:rsidR="00247104">
          <w:rPr>
            <w:webHidden/>
          </w:rPr>
          <w:fldChar w:fldCharType="begin"/>
        </w:r>
        <w:r w:rsidR="009F38D4">
          <w:rPr>
            <w:webHidden/>
          </w:rPr>
          <w:instrText xml:space="preserve"> PAGEREF _Toc414537423 \h </w:instrText>
        </w:r>
        <w:r w:rsidR="00247104">
          <w:rPr>
            <w:webHidden/>
          </w:rPr>
        </w:r>
        <w:r w:rsidR="00247104">
          <w:rPr>
            <w:webHidden/>
          </w:rPr>
          <w:fldChar w:fldCharType="separate"/>
        </w:r>
        <w:r w:rsidR="00B929CC">
          <w:rPr>
            <w:webHidden/>
          </w:rPr>
          <w:t>14</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4" w:history="1">
        <w:r w:rsidR="009F38D4" w:rsidRPr="00E7410C">
          <w:rPr>
            <w:rStyle w:val="Hyperlink"/>
          </w:rPr>
          <w:t>Erweiterte Edition-Vergünstigungen - Windows und Windows Embedded</w:t>
        </w:r>
        <w:r w:rsidR="009F38D4">
          <w:rPr>
            <w:webHidden/>
          </w:rPr>
          <w:tab/>
        </w:r>
        <w:r w:rsidR="00247104">
          <w:rPr>
            <w:webHidden/>
          </w:rPr>
          <w:fldChar w:fldCharType="begin"/>
        </w:r>
        <w:r w:rsidR="009F38D4">
          <w:rPr>
            <w:webHidden/>
          </w:rPr>
          <w:instrText xml:space="preserve"> PAGEREF _Toc414537424 \h </w:instrText>
        </w:r>
        <w:r w:rsidR="00247104">
          <w:rPr>
            <w:webHidden/>
          </w:rPr>
        </w:r>
        <w:r w:rsidR="00247104">
          <w:rPr>
            <w:webHidden/>
          </w:rPr>
          <w:fldChar w:fldCharType="separate"/>
        </w:r>
        <w:r w:rsidR="00B929CC">
          <w:rPr>
            <w:webHidden/>
          </w:rPr>
          <w:t>15</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5" w:history="1">
        <w:r w:rsidR="009F38D4" w:rsidRPr="00E7410C">
          <w:rPr>
            <w:rStyle w:val="Hyperlink"/>
          </w:rPr>
          <w:t>E-Learning</w:t>
        </w:r>
        <w:r w:rsidR="009F38D4">
          <w:rPr>
            <w:webHidden/>
          </w:rPr>
          <w:tab/>
        </w:r>
        <w:r w:rsidR="00247104">
          <w:rPr>
            <w:webHidden/>
          </w:rPr>
          <w:fldChar w:fldCharType="begin"/>
        </w:r>
        <w:r w:rsidR="009F38D4">
          <w:rPr>
            <w:webHidden/>
          </w:rPr>
          <w:instrText xml:space="preserve"> PAGEREF _Toc414537425 \h </w:instrText>
        </w:r>
        <w:r w:rsidR="00247104">
          <w:rPr>
            <w:webHidden/>
          </w:rPr>
        </w:r>
        <w:r w:rsidR="00247104">
          <w:rPr>
            <w:webHidden/>
          </w:rPr>
          <w:fldChar w:fldCharType="separate"/>
        </w:r>
        <w:r w:rsidR="00B929CC">
          <w:rPr>
            <w:webHidden/>
          </w:rPr>
          <w:t>15</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6" w:history="1">
        <w:r w:rsidR="009F38D4" w:rsidRPr="00E7410C">
          <w:rPr>
            <w:rStyle w:val="Hyperlink"/>
          </w:rPr>
          <w:t>Home Use Program</w:t>
        </w:r>
        <w:r w:rsidR="009F38D4">
          <w:rPr>
            <w:webHidden/>
          </w:rPr>
          <w:tab/>
        </w:r>
        <w:r w:rsidR="00247104">
          <w:rPr>
            <w:webHidden/>
          </w:rPr>
          <w:fldChar w:fldCharType="begin"/>
        </w:r>
        <w:r w:rsidR="009F38D4">
          <w:rPr>
            <w:webHidden/>
          </w:rPr>
          <w:instrText xml:space="preserve"> PAGEREF _Toc414537426 \h </w:instrText>
        </w:r>
        <w:r w:rsidR="00247104">
          <w:rPr>
            <w:webHidden/>
          </w:rPr>
        </w:r>
        <w:r w:rsidR="00247104">
          <w:rPr>
            <w:webHidden/>
          </w:rPr>
          <w:fldChar w:fldCharType="separate"/>
        </w:r>
        <w:r w:rsidR="00B929CC">
          <w:rPr>
            <w:webHidden/>
          </w:rPr>
          <w:t>15</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7" w:history="1">
        <w:r w:rsidR="009F38D4" w:rsidRPr="00E7410C">
          <w:rPr>
            <w:rStyle w:val="Hyperlink"/>
          </w:rPr>
          <w:t>Enterprise Source Licensing Program</w:t>
        </w:r>
        <w:r w:rsidR="009F38D4">
          <w:rPr>
            <w:webHidden/>
          </w:rPr>
          <w:tab/>
        </w:r>
        <w:r w:rsidR="00247104">
          <w:rPr>
            <w:webHidden/>
          </w:rPr>
          <w:fldChar w:fldCharType="begin"/>
        </w:r>
        <w:r w:rsidR="009F38D4">
          <w:rPr>
            <w:webHidden/>
          </w:rPr>
          <w:instrText xml:space="preserve"> PAGEREF _Toc414537427 \h </w:instrText>
        </w:r>
        <w:r w:rsidR="00247104">
          <w:rPr>
            <w:webHidden/>
          </w:rPr>
        </w:r>
        <w:r w:rsidR="00247104">
          <w:rPr>
            <w:webHidden/>
          </w:rPr>
          <w:fldChar w:fldCharType="separate"/>
        </w:r>
        <w:r w:rsidR="00B929CC">
          <w:rPr>
            <w:webHidden/>
          </w:rPr>
          <w:t>16</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8" w:history="1">
        <w:r w:rsidR="009F38D4" w:rsidRPr="00E7410C">
          <w:rPr>
            <w:rStyle w:val="Hyperlink"/>
          </w:rPr>
          <w:t>Globaler System Center-Dienstmonitor</w:t>
        </w:r>
        <w:r w:rsidR="009F38D4">
          <w:rPr>
            <w:webHidden/>
          </w:rPr>
          <w:tab/>
        </w:r>
        <w:r w:rsidR="00247104">
          <w:rPr>
            <w:webHidden/>
          </w:rPr>
          <w:fldChar w:fldCharType="begin"/>
        </w:r>
        <w:r w:rsidR="009F38D4">
          <w:rPr>
            <w:webHidden/>
          </w:rPr>
          <w:instrText xml:space="preserve"> PAGEREF _Toc414537428 \h </w:instrText>
        </w:r>
        <w:r w:rsidR="00247104">
          <w:rPr>
            <w:webHidden/>
          </w:rPr>
        </w:r>
        <w:r w:rsidR="00247104">
          <w:rPr>
            <w:webHidden/>
          </w:rPr>
          <w:fldChar w:fldCharType="separate"/>
        </w:r>
        <w:r w:rsidR="00B929CC">
          <w:rPr>
            <w:webHidden/>
          </w:rPr>
          <w:t>16</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29" w:history="1">
        <w:r w:rsidR="009F38D4" w:rsidRPr="00E7410C">
          <w:rPr>
            <w:rStyle w:val="Hyperlink"/>
          </w:rPr>
          <w:t>Backup für die Wiederherstellung im Notfall</w:t>
        </w:r>
        <w:r w:rsidR="009F38D4">
          <w:rPr>
            <w:webHidden/>
          </w:rPr>
          <w:tab/>
        </w:r>
        <w:r w:rsidR="00247104">
          <w:rPr>
            <w:webHidden/>
          </w:rPr>
          <w:fldChar w:fldCharType="begin"/>
        </w:r>
        <w:r w:rsidR="009F38D4">
          <w:rPr>
            <w:webHidden/>
          </w:rPr>
          <w:instrText xml:space="preserve"> PAGEREF _Toc414537429 \h </w:instrText>
        </w:r>
        <w:r w:rsidR="00247104">
          <w:rPr>
            <w:webHidden/>
          </w:rPr>
        </w:r>
        <w:r w:rsidR="00247104">
          <w:rPr>
            <w:webHidden/>
          </w:rPr>
          <w:fldChar w:fldCharType="separate"/>
        </w:r>
        <w:r w:rsidR="00B929CC">
          <w:rPr>
            <w:webHidden/>
          </w:rPr>
          <w:t>17</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0" w:history="1">
        <w:r w:rsidR="009F38D4" w:rsidRPr="00E7410C">
          <w:rPr>
            <w:rStyle w:val="Hyperlink"/>
          </w:rPr>
          <w:t>Lizenzmobilität durch Software Assurance</w:t>
        </w:r>
        <w:r w:rsidR="009F38D4">
          <w:rPr>
            <w:webHidden/>
          </w:rPr>
          <w:tab/>
        </w:r>
        <w:r w:rsidR="00247104">
          <w:rPr>
            <w:webHidden/>
          </w:rPr>
          <w:fldChar w:fldCharType="begin"/>
        </w:r>
        <w:r w:rsidR="009F38D4">
          <w:rPr>
            <w:webHidden/>
          </w:rPr>
          <w:instrText xml:space="preserve"> PAGEREF _Toc414537430 \h </w:instrText>
        </w:r>
        <w:r w:rsidR="00247104">
          <w:rPr>
            <w:webHidden/>
          </w:rPr>
        </w:r>
        <w:r w:rsidR="00247104">
          <w:rPr>
            <w:webHidden/>
          </w:rPr>
          <w:fldChar w:fldCharType="separate"/>
        </w:r>
        <w:r w:rsidR="00B929CC">
          <w:rPr>
            <w:webHidden/>
          </w:rPr>
          <w:t>17</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1" w:history="1">
        <w:r w:rsidR="009F38D4" w:rsidRPr="00E7410C">
          <w:rPr>
            <w:rStyle w:val="Hyperlink"/>
          </w:rPr>
          <w:t>Windows Thin PC</w:t>
        </w:r>
        <w:r w:rsidR="009F38D4">
          <w:rPr>
            <w:webHidden/>
          </w:rPr>
          <w:tab/>
        </w:r>
        <w:r w:rsidR="00247104">
          <w:rPr>
            <w:webHidden/>
          </w:rPr>
          <w:fldChar w:fldCharType="begin"/>
        </w:r>
        <w:r w:rsidR="009F38D4">
          <w:rPr>
            <w:webHidden/>
          </w:rPr>
          <w:instrText xml:space="preserve"> PAGEREF _Toc414537431 \h </w:instrText>
        </w:r>
        <w:r w:rsidR="00247104">
          <w:rPr>
            <w:webHidden/>
          </w:rPr>
        </w:r>
        <w:r w:rsidR="00247104">
          <w:rPr>
            <w:webHidden/>
          </w:rPr>
          <w:fldChar w:fldCharType="separate"/>
        </w:r>
        <w:r w:rsidR="00B929CC">
          <w:rPr>
            <w:webHidden/>
          </w:rPr>
          <w:t>17</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2" w:history="1">
        <w:r w:rsidR="009F38D4" w:rsidRPr="00E7410C">
          <w:rPr>
            <w:rStyle w:val="Hyperlink"/>
          </w:rPr>
          <w:t>Erweiterter Hotfix-Support</w:t>
        </w:r>
        <w:r w:rsidR="009F38D4">
          <w:rPr>
            <w:webHidden/>
          </w:rPr>
          <w:tab/>
        </w:r>
        <w:r w:rsidR="00247104">
          <w:rPr>
            <w:webHidden/>
          </w:rPr>
          <w:fldChar w:fldCharType="begin"/>
        </w:r>
        <w:r w:rsidR="009F38D4">
          <w:rPr>
            <w:webHidden/>
          </w:rPr>
          <w:instrText xml:space="preserve"> PAGEREF _Toc414537432 \h </w:instrText>
        </w:r>
        <w:r w:rsidR="00247104">
          <w:rPr>
            <w:webHidden/>
          </w:rPr>
        </w:r>
        <w:r w:rsidR="00247104">
          <w:rPr>
            <w:webHidden/>
          </w:rPr>
          <w:fldChar w:fldCharType="separate"/>
        </w:r>
        <w:r w:rsidR="00B929CC">
          <w:rPr>
            <w:webHidden/>
          </w:rPr>
          <w:t>18</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3" w:history="1">
        <w:r w:rsidR="009F38D4" w:rsidRPr="00E7410C">
          <w:rPr>
            <w:rStyle w:val="Hyperlink"/>
          </w:rPr>
          <w:t>Microsoft Dynamics CustomerSource</w:t>
        </w:r>
        <w:r w:rsidR="009F38D4">
          <w:rPr>
            <w:webHidden/>
          </w:rPr>
          <w:tab/>
        </w:r>
        <w:r w:rsidR="00247104">
          <w:rPr>
            <w:webHidden/>
          </w:rPr>
          <w:fldChar w:fldCharType="begin"/>
        </w:r>
        <w:r w:rsidR="009F38D4">
          <w:rPr>
            <w:webHidden/>
          </w:rPr>
          <w:instrText xml:space="preserve"> PAGEREF _Toc414537433 \h </w:instrText>
        </w:r>
        <w:r w:rsidR="00247104">
          <w:rPr>
            <w:webHidden/>
          </w:rPr>
        </w:r>
        <w:r w:rsidR="00247104">
          <w:rPr>
            <w:webHidden/>
          </w:rPr>
          <w:fldChar w:fldCharType="separate"/>
        </w:r>
        <w:r w:rsidR="00B929CC">
          <w:rPr>
            <w:webHidden/>
          </w:rPr>
          <w:t>18</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4" w:history="1">
        <w:r w:rsidR="009F38D4" w:rsidRPr="00E7410C">
          <w:rPr>
            <w:rStyle w:val="Hyperlink"/>
          </w:rPr>
          <w:t>Microsoft Desktop Optimization Pack für Software Assurance (MDOP)</w:t>
        </w:r>
        <w:r w:rsidR="009F38D4">
          <w:rPr>
            <w:webHidden/>
          </w:rPr>
          <w:tab/>
        </w:r>
        <w:r w:rsidR="00247104">
          <w:rPr>
            <w:webHidden/>
          </w:rPr>
          <w:fldChar w:fldCharType="begin"/>
        </w:r>
        <w:r w:rsidR="009F38D4">
          <w:rPr>
            <w:webHidden/>
          </w:rPr>
          <w:instrText xml:space="preserve"> PAGEREF _Toc414537434 \h </w:instrText>
        </w:r>
        <w:r w:rsidR="00247104">
          <w:rPr>
            <w:webHidden/>
          </w:rPr>
        </w:r>
        <w:r w:rsidR="00247104">
          <w:rPr>
            <w:webHidden/>
          </w:rPr>
          <w:fldChar w:fldCharType="separate"/>
        </w:r>
        <w:r w:rsidR="00B929CC">
          <w:rPr>
            <w:webHidden/>
          </w:rPr>
          <w:t>18</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5" w:history="1">
        <w:r w:rsidR="009F38D4" w:rsidRPr="00E7410C">
          <w:rPr>
            <w:rStyle w:val="Hyperlink"/>
          </w:rPr>
          <w:t>Virtualisierungsrechte für Windows- und Windows Embedded-lizenzierte Desktops</w:t>
        </w:r>
        <w:r w:rsidR="009F38D4">
          <w:rPr>
            <w:webHidden/>
          </w:rPr>
          <w:tab/>
        </w:r>
        <w:r w:rsidR="00247104">
          <w:rPr>
            <w:webHidden/>
          </w:rPr>
          <w:fldChar w:fldCharType="begin"/>
        </w:r>
        <w:r w:rsidR="009F38D4">
          <w:rPr>
            <w:webHidden/>
          </w:rPr>
          <w:instrText xml:space="preserve"> PAGEREF _Toc414537435 \h </w:instrText>
        </w:r>
        <w:r w:rsidR="00247104">
          <w:rPr>
            <w:webHidden/>
          </w:rPr>
        </w:r>
        <w:r w:rsidR="00247104">
          <w:rPr>
            <w:webHidden/>
          </w:rPr>
          <w:fldChar w:fldCharType="separate"/>
        </w:r>
        <w:r w:rsidR="00B929CC">
          <w:rPr>
            <w:webHidden/>
          </w:rPr>
          <w:t>19</w:t>
        </w:r>
        <w:r w:rsidR="00247104">
          <w:rPr>
            <w:webHidden/>
          </w:rPr>
          <w:fldChar w:fldCharType="end"/>
        </w:r>
      </w:hyperlink>
    </w:p>
    <w:p w:rsidR="009F38D4" w:rsidRDefault="007A234C" w:rsidP="001C19DB">
      <w:pPr>
        <w:pStyle w:val="TOC2"/>
        <w:tabs>
          <w:tab w:val="clear" w:pos="9360"/>
          <w:tab w:val="right" w:leader="dot" w:pos="10800"/>
          <w:tab w:val="right" w:leader="dot" w:pos="10845"/>
        </w:tabs>
        <w:rPr>
          <w:rFonts w:asciiTheme="minorHAnsi" w:eastAsiaTheme="minorEastAsia" w:hAnsiTheme="minorHAnsi" w:cstheme="minorBidi"/>
          <w:color w:val="auto"/>
          <w:sz w:val="22"/>
          <w:szCs w:val="22"/>
          <w:lang w:val="en-US" w:eastAsia="en-US" w:bidi="ar-SA"/>
        </w:rPr>
      </w:pPr>
      <w:hyperlink w:anchor="_Toc414537436" w:history="1">
        <w:r w:rsidR="009F38D4" w:rsidRPr="00E7410C">
          <w:rPr>
            <w:rStyle w:val="Hyperlink"/>
          </w:rPr>
          <w:t>Windows Virtual Desktop Access-Rechte (VDA)</w:t>
        </w:r>
        <w:r w:rsidR="009F38D4">
          <w:rPr>
            <w:webHidden/>
          </w:rPr>
          <w:tab/>
        </w:r>
        <w:r w:rsidR="00247104">
          <w:rPr>
            <w:webHidden/>
          </w:rPr>
          <w:fldChar w:fldCharType="begin"/>
        </w:r>
        <w:r w:rsidR="009F38D4">
          <w:rPr>
            <w:webHidden/>
          </w:rPr>
          <w:instrText xml:space="preserve"> PAGEREF _Toc414537436 \h </w:instrText>
        </w:r>
        <w:r w:rsidR="00247104">
          <w:rPr>
            <w:webHidden/>
          </w:rPr>
        </w:r>
        <w:r w:rsidR="00247104">
          <w:rPr>
            <w:webHidden/>
          </w:rPr>
          <w:fldChar w:fldCharType="separate"/>
        </w:r>
        <w:r w:rsidR="00B929CC">
          <w:rPr>
            <w:webHidden/>
          </w:rPr>
          <w:t>19</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37" w:history="1">
        <w:r w:rsidR="009F38D4" w:rsidRPr="00E7410C">
          <w:rPr>
            <w:rStyle w:val="Hyperlink"/>
          </w:rPr>
          <w:t>Abschnitt 3</w:t>
        </w:r>
        <w:r w:rsidR="009F38D4">
          <w:rPr>
            <w:webHidden/>
          </w:rPr>
          <w:tab/>
        </w:r>
        <w:r w:rsidR="00247104">
          <w:rPr>
            <w:webHidden/>
          </w:rPr>
          <w:fldChar w:fldCharType="begin"/>
        </w:r>
        <w:r w:rsidR="009F38D4">
          <w:rPr>
            <w:webHidden/>
          </w:rPr>
          <w:instrText xml:space="preserve"> PAGEREF _Toc414537437 \h </w:instrText>
        </w:r>
        <w:r w:rsidR="00247104">
          <w:rPr>
            <w:webHidden/>
          </w:rPr>
        </w:r>
        <w:r w:rsidR="00247104">
          <w:rPr>
            <w:webHidden/>
          </w:rPr>
          <w:fldChar w:fldCharType="separate"/>
        </w:r>
        <w:r w:rsidR="00B929CC">
          <w:rPr>
            <w:webHidden/>
          </w:rPr>
          <w:t>19</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38" w:history="1">
        <w:r w:rsidR="009F38D4" w:rsidRPr="00E7410C">
          <w:rPr>
            <w:rStyle w:val="Hyperlink"/>
            <w:rFonts w:asciiTheme="majorHAnsi" w:eastAsiaTheme="majorEastAsia" w:hAnsiTheme="majorHAnsi" w:cstheme="majorBidi"/>
            <w:bCs/>
          </w:rPr>
          <w:t>Anfertigung von Produktkopien und Re-imaging</w:t>
        </w:r>
        <w:r w:rsidR="009F38D4">
          <w:rPr>
            <w:webHidden/>
          </w:rPr>
          <w:tab/>
        </w:r>
        <w:r w:rsidR="00247104">
          <w:rPr>
            <w:webHidden/>
          </w:rPr>
          <w:fldChar w:fldCharType="begin"/>
        </w:r>
        <w:r w:rsidR="009F38D4">
          <w:rPr>
            <w:webHidden/>
          </w:rPr>
          <w:instrText xml:space="preserve"> PAGEREF _Toc414537438 \h </w:instrText>
        </w:r>
        <w:r w:rsidR="00247104">
          <w:rPr>
            <w:webHidden/>
          </w:rPr>
        </w:r>
        <w:r w:rsidR="00247104">
          <w:rPr>
            <w:webHidden/>
          </w:rPr>
          <w:fldChar w:fldCharType="separate"/>
        </w:r>
        <w:r w:rsidR="00B929CC">
          <w:rPr>
            <w:webHidden/>
          </w:rPr>
          <w:t>19</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39" w:history="1">
        <w:r w:rsidR="009F38D4" w:rsidRPr="00E7410C">
          <w:rPr>
            <w:rStyle w:val="Hyperlink"/>
            <w:rFonts w:asciiTheme="majorHAnsi" w:eastAsiaTheme="majorEastAsia" w:hAnsiTheme="majorHAnsi" w:cstheme="majorBidi"/>
            <w:bCs/>
          </w:rPr>
          <w:t>Lizenzübertragungsprozess</w:t>
        </w:r>
        <w:r w:rsidR="009F38D4">
          <w:rPr>
            <w:webHidden/>
          </w:rPr>
          <w:tab/>
        </w:r>
        <w:r w:rsidR="00247104">
          <w:rPr>
            <w:webHidden/>
          </w:rPr>
          <w:fldChar w:fldCharType="begin"/>
        </w:r>
        <w:r w:rsidR="009F38D4">
          <w:rPr>
            <w:webHidden/>
          </w:rPr>
          <w:instrText xml:space="preserve"> PAGEREF _Toc414537439 \h </w:instrText>
        </w:r>
        <w:r w:rsidR="00247104">
          <w:rPr>
            <w:webHidden/>
          </w:rPr>
        </w:r>
        <w:r w:rsidR="00247104">
          <w:rPr>
            <w:webHidden/>
          </w:rPr>
          <w:fldChar w:fldCharType="separate"/>
        </w:r>
        <w:r w:rsidR="00B929CC">
          <w:rPr>
            <w:webHidden/>
          </w:rPr>
          <w:t>19</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40" w:history="1">
        <w:r w:rsidR="009F38D4" w:rsidRPr="00E7410C">
          <w:rPr>
            <w:rStyle w:val="Hyperlink"/>
            <w:rFonts w:asciiTheme="majorHAnsi" w:eastAsiaTheme="majorEastAsia" w:hAnsiTheme="majorHAnsi" w:cstheme="majorBidi"/>
            <w:bCs/>
          </w:rPr>
          <w:t>Naturkatastrophe</w:t>
        </w:r>
        <w:r w:rsidR="009F38D4">
          <w:rPr>
            <w:webHidden/>
          </w:rPr>
          <w:tab/>
        </w:r>
        <w:r w:rsidR="00247104">
          <w:rPr>
            <w:webHidden/>
          </w:rPr>
          <w:fldChar w:fldCharType="begin"/>
        </w:r>
        <w:r w:rsidR="009F38D4">
          <w:rPr>
            <w:webHidden/>
          </w:rPr>
          <w:instrText xml:space="preserve"> PAGEREF _Toc414537440 \h </w:instrText>
        </w:r>
        <w:r w:rsidR="00247104">
          <w:rPr>
            <w:webHidden/>
          </w:rPr>
        </w:r>
        <w:r w:rsidR="00247104">
          <w:rPr>
            <w:webHidden/>
          </w:rPr>
          <w:fldChar w:fldCharType="separate"/>
        </w:r>
        <w:r w:rsidR="00B929CC">
          <w:rPr>
            <w:webHidden/>
          </w:rPr>
          <w:t>20</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41" w:history="1">
        <w:r w:rsidR="009F38D4" w:rsidRPr="00E7410C">
          <w:rPr>
            <w:rStyle w:val="Hyperlink"/>
          </w:rPr>
          <w:t>Abschnitt 4</w:t>
        </w:r>
        <w:r w:rsidR="009F38D4">
          <w:rPr>
            <w:webHidden/>
          </w:rPr>
          <w:tab/>
        </w:r>
        <w:r w:rsidR="00247104">
          <w:rPr>
            <w:webHidden/>
          </w:rPr>
          <w:fldChar w:fldCharType="begin"/>
        </w:r>
        <w:r w:rsidR="009F38D4">
          <w:rPr>
            <w:webHidden/>
          </w:rPr>
          <w:instrText xml:space="preserve"> PAGEREF _Toc414537441 \h </w:instrText>
        </w:r>
        <w:r w:rsidR="00247104">
          <w:rPr>
            <w:webHidden/>
          </w:rPr>
        </w:r>
        <w:r w:rsidR="00247104">
          <w:rPr>
            <w:webHidden/>
          </w:rPr>
          <w:fldChar w:fldCharType="separate"/>
        </w:r>
        <w:r w:rsidR="00B929CC">
          <w:rPr>
            <w:webHidden/>
          </w:rPr>
          <w:t>20</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42" w:history="1">
        <w:r w:rsidR="009F38D4" w:rsidRPr="00E7410C">
          <w:rPr>
            <w:rStyle w:val="Hyperlink"/>
            <w:rFonts w:asciiTheme="majorHAnsi" w:eastAsiaTheme="majorEastAsia" w:hAnsiTheme="majorHAnsi" w:cstheme="majorBidi"/>
          </w:rPr>
          <w:t>Änderungen am Lizenzierungshandbuch in den letzten 12 Monaten</w:t>
        </w:r>
        <w:r w:rsidR="009F38D4">
          <w:rPr>
            <w:webHidden/>
          </w:rPr>
          <w:tab/>
        </w:r>
        <w:r w:rsidR="00247104">
          <w:rPr>
            <w:webHidden/>
          </w:rPr>
          <w:fldChar w:fldCharType="begin"/>
        </w:r>
        <w:r w:rsidR="009F38D4">
          <w:rPr>
            <w:webHidden/>
          </w:rPr>
          <w:instrText xml:space="preserve"> PAGEREF _Toc414537442 \h </w:instrText>
        </w:r>
        <w:r w:rsidR="00247104">
          <w:rPr>
            <w:webHidden/>
          </w:rPr>
        </w:r>
        <w:r w:rsidR="00247104">
          <w:rPr>
            <w:webHidden/>
          </w:rPr>
          <w:fldChar w:fldCharType="separate"/>
        </w:r>
        <w:r w:rsidR="00B929CC">
          <w:rPr>
            <w:webHidden/>
          </w:rPr>
          <w:t>20</w:t>
        </w:r>
        <w:r w:rsidR="00247104">
          <w:rPr>
            <w:webHidden/>
          </w:rPr>
          <w:fldChar w:fldCharType="end"/>
        </w:r>
      </w:hyperlink>
    </w:p>
    <w:p w:rsidR="009F38D4" w:rsidRDefault="007A234C" w:rsidP="001C19DB">
      <w:pPr>
        <w:pStyle w:val="TOC1"/>
        <w:tabs>
          <w:tab w:val="clear" w:pos="9360"/>
          <w:tab w:val="right" w:leader="dot" w:pos="10800"/>
          <w:tab w:val="right" w:leader="dot" w:pos="10845"/>
        </w:tabs>
        <w:rPr>
          <w:rFonts w:asciiTheme="minorHAnsi" w:eastAsiaTheme="minorEastAsia" w:hAnsiTheme="minorHAnsi"/>
          <w:color w:val="auto"/>
          <w:sz w:val="22"/>
          <w:lang w:val="en-US" w:eastAsia="en-US" w:bidi="ar-SA"/>
        </w:rPr>
      </w:pPr>
      <w:hyperlink w:anchor="_Toc414537443" w:history="1">
        <w:r w:rsidR="009F38D4" w:rsidRPr="00E7410C">
          <w:rPr>
            <w:rStyle w:val="Hyperlink"/>
          </w:rPr>
          <w:t>Anhang</w:t>
        </w:r>
        <w:r w:rsidR="009F38D4">
          <w:rPr>
            <w:webHidden/>
          </w:rPr>
          <w:tab/>
        </w:r>
        <w:r w:rsidR="00247104">
          <w:rPr>
            <w:webHidden/>
          </w:rPr>
          <w:fldChar w:fldCharType="begin"/>
        </w:r>
        <w:r w:rsidR="009F38D4">
          <w:rPr>
            <w:webHidden/>
          </w:rPr>
          <w:instrText xml:space="preserve"> PAGEREF _Toc414537443 \h </w:instrText>
        </w:r>
        <w:r w:rsidR="00247104">
          <w:rPr>
            <w:webHidden/>
          </w:rPr>
        </w:r>
        <w:r w:rsidR="00247104">
          <w:rPr>
            <w:webHidden/>
          </w:rPr>
          <w:fldChar w:fldCharType="separate"/>
        </w:r>
        <w:r w:rsidR="00B929CC">
          <w:rPr>
            <w:webHidden/>
          </w:rPr>
          <w:t>20</w:t>
        </w:r>
        <w:r w:rsidR="00247104">
          <w:rPr>
            <w:webHidden/>
          </w:rPr>
          <w:fldChar w:fldCharType="end"/>
        </w:r>
      </w:hyperlink>
    </w:p>
    <w:p w:rsidR="009F38D4" w:rsidRDefault="007A234C" w:rsidP="001C19DB">
      <w:pPr>
        <w:pStyle w:val="TOC1"/>
        <w:tabs>
          <w:tab w:val="clear" w:pos="9360"/>
          <w:tab w:val="right" w:leader="dot" w:pos="10800"/>
        </w:tabs>
        <w:rPr>
          <w:rFonts w:asciiTheme="minorHAnsi" w:eastAsiaTheme="minorEastAsia" w:hAnsiTheme="minorHAnsi"/>
          <w:color w:val="auto"/>
          <w:sz w:val="22"/>
          <w:lang w:val="en-US" w:eastAsia="en-US" w:bidi="ar-SA"/>
        </w:rPr>
      </w:pPr>
      <w:hyperlink w:anchor="_Toc414537444" w:history="1">
        <w:r w:rsidR="009F38D4" w:rsidRPr="00E7410C">
          <w:rPr>
            <w:rStyle w:val="Hyperlink"/>
            <w:rFonts w:asciiTheme="majorHAnsi" w:eastAsiaTheme="majorEastAsia" w:hAnsiTheme="majorHAnsi" w:cstheme="majorBidi"/>
            <w:bCs/>
          </w:rPr>
          <w:t>Definition von R</w:t>
        </w:r>
        <w:r w:rsidR="009F38D4" w:rsidRPr="00E7410C">
          <w:rPr>
            <w:rStyle w:val="Hyperlink"/>
            <w:rFonts w:asciiTheme="majorHAnsi" w:eastAsiaTheme="majorEastAsia" w:hAnsiTheme="majorHAnsi" w:cstheme="majorBidi"/>
          </w:rPr>
          <w:t>egionen</w:t>
        </w:r>
        <w:r w:rsidR="009F38D4">
          <w:rPr>
            <w:webHidden/>
          </w:rPr>
          <w:tab/>
        </w:r>
        <w:r w:rsidR="00247104">
          <w:rPr>
            <w:webHidden/>
          </w:rPr>
          <w:fldChar w:fldCharType="begin"/>
        </w:r>
        <w:r w:rsidR="009F38D4">
          <w:rPr>
            <w:webHidden/>
          </w:rPr>
          <w:instrText xml:space="preserve"> PAGEREF _Toc414537444 \h </w:instrText>
        </w:r>
        <w:r w:rsidR="00247104">
          <w:rPr>
            <w:webHidden/>
          </w:rPr>
        </w:r>
        <w:r w:rsidR="00247104">
          <w:rPr>
            <w:webHidden/>
          </w:rPr>
          <w:fldChar w:fldCharType="separate"/>
        </w:r>
        <w:r w:rsidR="00B929CC">
          <w:rPr>
            <w:webHidden/>
          </w:rPr>
          <w:t>20</w:t>
        </w:r>
        <w:r w:rsidR="00247104">
          <w:rPr>
            <w:webHidden/>
          </w:rPr>
          <w:fldChar w:fldCharType="end"/>
        </w:r>
      </w:hyperlink>
    </w:p>
    <w:p w:rsidR="00BC6802" w:rsidRPr="002E6A49" w:rsidRDefault="00247104" w:rsidP="002123CF">
      <w:pPr>
        <w:pStyle w:val="BodyText"/>
      </w:pPr>
      <w:r>
        <w:fldChar w:fldCharType="end"/>
      </w:r>
    </w:p>
    <w:p w:rsidR="00BC6802" w:rsidRPr="002E6A49" w:rsidRDefault="00BC6802" w:rsidP="00CC6A48">
      <w:pPr>
        <w:pStyle w:val="Hdg1noborder"/>
      </w:pPr>
      <w:bookmarkStart w:id="1" w:name="_Toc403380293"/>
      <w:bookmarkStart w:id="2" w:name="_Toc414537408"/>
      <w:r>
        <w:t>Zweck des Dokuments und Ressourcen</w:t>
      </w:r>
      <w:bookmarkEnd w:id="1"/>
      <w:bookmarkEnd w:id="2"/>
    </w:p>
    <w:p w:rsidR="0038541A" w:rsidRPr="002E6A49" w:rsidRDefault="00BC6802" w:rsidP="0038541A">
      <w:pPr>
        <w:pStyle w:val="BodyText"/>
      </w:pPr>
      <w:r>
        <w:t>Dieses Lizenzierungshandbuch enthält unterstützende Informationen für Kunden mit einem Microsoft Produkt- und Servicevertrag MPSA) bezüglich der Kontostruktur, Bestellprozesse, Preise, Software Assurance und Software Assurance-Vergünstigungen sowie weitere Bestimmungen.</w:t>
      </w:r>
      <w:r w:rsidR="00195397">
        <w:t xml:space="preserve"> </w:t>
      </w:r>
      <w:r>
        <w:t>Alle Begriffe, die in diesem Lizenzierungshandbuch nicht definiert sind, haben die Bedeutung, die ihnen im MPSA zugewiesen wurde.</w:t>
      </w:r>
    </w:p>
    <w:p w:rsidR="00BC6802" w:rsidRPr="002E6A49" w:rsidRDefault="00BC6802" w:rsidP="0038541A">
      <w:pPr>
        <w:pStyle w:val="BodyText"/>
      </w:pPr>
      <w:r>
        <w:t xml:space="preserve">Eine allgemeine Übersicht über den MPSA finden Sie im Lizenzierungshandbuch unter </w:t>
      </w:r>
      <w:hyperlink r:id="rId12" w:history="1">
        <w:r>
          <w:rPr>
            <w:rStyle w:val="Hyperlink"/>
          </w:rPr>
          <w:t>http://www.microsoft.com/licensing/mpsa/</w:t>
        </w:r>
      </w:hyperlink>
      <w:r w:rsidRPr="00196792">
        <w:rPr>
          <w:rStyle w:val="Hyperlink"/>
          <w:u w:val="none"/>
        </w:rPr>
        <w:t>.</w:t>
      </w:r>
      <w:r>
        <w:rPr>
          <w:rStyle w:val="Hyperlink"/>
        </w:rPr>
        <w:t xml:space="preserve"> </w:t>
      </w:r>
    </w:p>
    <w:p w:rsidR="00BC6802" w:rsidRPr="002E6A49" w:rsidRDefault="00BC6802" w:rsidP="00BC6802">
      <w:pPr>
        <w:pStyle w:val="BodyText"/>
      </w:pPr>
      <w:r>
        <w:t xml:space="preserve">Die neueste Version dieses Dokuments und Einzelheiten zu den Nutzungsrechten sowie die Produktliste finden Sie unter </w:t>
      </w:r>
      <w:hyperlink r:id="rId13" w:history="1">
        <w:r>
          <w:rPr>
            <w:rStyle w:val="Hyperlink"/>
          </w:rPr>
          <w:t>http://www.microsoft.com/licensing/contracts</w:t>
        </w:r>
      </w:hyperlink>
      <w:r w:rsidRPr="00196792">
        <w:rPr>
          <w:rStyle w:val="Hyperlink"/>
          <w:u w:val="none"/>
        </w:rPr>
        <w:t>.</w:t>
      </w:r>
      <w:r>
        <w:t xml:space="preserve"> </w:t>
      </w:r>
    </w:p>
    <w:p w:rsidR="00BE480E" w:rsidRPr="002E6A49" w:rsidRDefault="00BE480E">
      <w:pPr>
        <w:spacing w:line="240" w:lineRule="auto"/>
      </w:pPr>
      <w:r>
        <w:br w:type="page"/>
      </w:r>
    </w:p>
    <w:p w:rsidR="00BC6802" w:rsidRPr="002E6A49" w:rsidRDefault="00BC6802" w:rsidP="002123CF">
      <w:pPr>
        <w:pStyle w:val="Hdg1noborder"/>
        <w:spacing w:before="120" w:after="0"/>
      </w:pPr>
      <w:bookmarkStart w:id="3" w:name="_Toc403380294"/>
      <w:bookmarkStart w:id="4" w:name="_Toc414537409"/>
      <w:r>
        <w:lastRenderedPageBreak/>
        <w:t>Abschnitt 1</w:t>
      </w:r>
      <w:bookmarkEnd w:id="3"/>
      <w:bookmarkEnd w:id="4"/>
    </w:p>
    <w:p w:rsidR="003B5822" w:rsidRPr="002E6A49" w:rsidRDefault="00BB139B" w:rsidP="002123CF">
      <w:pPr>
        <w:pStyle w:val="Hdg1noborder"/>
        <w:spacing w:before="120" w:after="120" w:line="240" w:lineRule="auto"/>
        <w:rPr>
          <w:rFonts w:eastAsiaTheme="majorEastAsia"/>
        </w:rPr>
      </w:pPr>
      <w:bookmarkStart w:id="5" w:name="_Toc403380295"/>
      <w:bookmarkStart w:id="6" w:name="_Toc414537410"/>
      <w:r>
        <w:rPr>
          <w:rFonts w:asciiTheme="majorHAnsi" w:eastAsiaTheme="majorEastAsia" w:hAnsiTheme="majorHAnsi" w:cstheme="majorBidi"/>
          <w:bCs/>
          <w:color w:val="8064A2" w:themeColor="accent4"/>
          <w:sz w:val="28"/>
          <w:szCs w:val="26"/>
        </w:rPr>
        <w:t>Der</w:t>
      </w:r>
      <w:r w:rsidR="00EC190C">
        <w:rPr>
          <w:rFonts w:asciiTheme="majorHAnsi" w:eastAsiaTheme="majorEastAsia" w:hAnsiTheme="majorHAnsi" w:cstheme="majorBidi"/>
          <w:bCs/>
          <w:color w:val="8064A2" w:themeColor="accent4"/>
          <w:sz w:val="28"/>
          <w:szCs w:val="26"/>
        </w:rPr>
        <w:t xml:space="preserve"> Microsoft Produkt- und Servicevertrag</w:t>
      </w:r>
      <w:bookmarkEnd w:id="5"/>
      <w:bookmarkEnd w:id="6"/>
    </w:p>
    <w:p w:rsidR="00EE5D60" w:rsidRPr="002E6A49" w:rsidRDefault="00FD4C65" w:rsidP="00CC6A48">
      <w:pPr>
        <w:pStyle w:val="Thirdheading"/>
      </w:pPr>
      <w:r>
        <w:rPr>
          <w:b/>
        </w:rPr>
        <w:t>Kontenstruktur</w:t>
      </w:r>
    </w:p>
    <w:p w:rsidR="002B4822" w:rsidRPr="002E6A49" w:rsidRDefault="002B4822" w:rsidP="002B4822">
      <w:pPr>
        <w:pStyle w:val="BodyText"/>
      </w:pPr>
      <w:r>
        <w:t>Der Microsoft Produkt- und Servicevertrag verleiht Ihnen die Flexibilität, die gewünschte Einkaufsstruktur für Volumenlizenzkäufe über Einkaufskonten einzurichten. Ein Einkaufskonto ist als eine beliebige Einheit innerhalb Ihrer Organisation definiert, die zum Einkauf von Produkten (sowohl Software als auch Onlinedienste) berechtigt sein soll. Ihre Einkaufskonten sind dem MPSA Ihrer Organisation über die juristische Person zugeordnet, die Sie auf dem Registrierungsformular für Einkaufskonten definiert haben.</w:t>
      </w:r>
    </w:p>
    <w:p w:rsidR="00986457" w:rsidRPr="002E6A49" w:rsidRDefault="00986457" w:rsidP="002B4822">
      <w:pPr>
        <w:pStyle w:val="BodyText"/>
      </w:pPr>
      <w:r>
        <w:t xml:space="preserve">Für unterschiedliche Kundentypen werden drei Typen von Einkaufskonten unterstützt: Commercial, Verwaltung und Forschung &amp; Lehre. </w:t>
      </w:r>
    </w:p>
    <w:p w:rsidR="002B4822" w:rsidRPr="002E6A49" w:rsidRDefault="00BB139B" w:rsidP="00BB139B">
      <w:pPr>
        <w:pStyle w:val="BodyText"/>
      </w:pPr>
      <w:r>
        <w:t xml:space="preserve">Durch die </w:t>
      </w:r>
      <w:r w:rsidR="002B4822">
        <w:t xml:space="preserve">flexible Einkaufskontenstruktur können Sie die Einkaufskonfiguration Ihrer Organisation je nach den geschäftlichen Erfordernissen definieren und verändern. Die Konten können auf Organisationsebene, auf Ebene der verbundenen Unternehmen, auf Abteilungsebene oder </w:t>
      </w:r>
      <w:r>
        <w:t xml:space="preserve">auch nur </w:t>
      </w:r>
      <w:r w:rsidR="002B4822">
        <w:t>für bestimmte Mitarbeiter eingerichtet werden.</w:t>
      </w:r>
    </w:p>
    <w:p w:rsidR="003B5822" w:rsidRPr="002E6A49" w:rsidRDefault="002B4822" w:rsidP="00BB139B">
      <w:pPr>
        <w:pStyle w:val="BodyText"/>
      </w:pPr>
      <w:r>
        <w:t>In einem ersten Schritt entscheiden Sie, wie in Ihrer Organisation Produkte, Software und Onlinedienst</w:t>
      </w:r>
      <w:r w:rsidR="00BB139B">
        <w:t>e</w:t>
      </w:r>
      <w:r>
        <w:t xml:space="preserve"> erworben werden sollen. Dies bildet die Grundlage für die Struktur, die Sie für Ihre Volumenlizenzkäufe einrichten. </w:t>
      </w:r>
    </w:p>
    <w:p w:rsidR="00EE5D60" w:rsidRPr="002E6A49" w:rsidRDefault="00EE5D60" w:rsidP="003B5822">
      <w:pPr>
        <w:pStyle w:val="BodyText"/>
      </w:pPr>
      <w:r>
        <w:t>Wenn Sie z. B. Einkäufe zentral verwalten möchten, registrieren Sie ein einziges Einkaufskonto:</w:t>
      </w:r>
      <w:r w:rsidR="00195397">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EINKAUFSKONTO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2E6A49" w:rsidRDefault="001273AD" w:rsidP="00EF5842">
      <w:pPr>
        <w:pStyle w:val="BodyText"/>
        <w:spacing w:before="240"/>
      </w:pPr>
      <w:r>
        <w:t>Wenn Sie dagegen dezentraler vorgehen möchten, können Sie mehrere Einkaufskonten registrieren und verschiedene Einkaufskontentypen über einen einzigen MPSA pflegen:</w:t>
      </w:r>
      <w:r w:rsidR="00195397">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2E6A49" w:rsidRDefault="002678BC" w:rsidP="00E77ED7">
            <w:pPr>
              <w:pStyle w:val="BodyText"/>
              <w:spacing w:after="0" w:line="240" w:lineRule="auto"/>
              <w:jc w:val="center"/>
            </w:pPr>
            <w:r>
              <w:rPr>
                <w:color w:val="FFFFFF" w:themeColor="background1"/>
                <w:sz w:val="16"/>
              </w:rPr>
              <w:t>EINKAUFSKONTO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Forschung &amp; Lehre</w:t>
            </w:r>
          </w:p>
        </w:tc>
        <w:tc>
          <w:tcPr>
            <w:tcW w:w="2250" w:type="dxa"/>
            <w:vAlign w:val="center"/>
          </w:tcPr>
          <w:p w:rsidR="002678BC" w:rsidRPr="002E6A49"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E77ED7" w:rsidRPr="002E6A49"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2E6A49"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2E6A49" w:rsidRDefault="002C6347" w:rsidP="007B0011">
            <w:pPr>
              <w:pStyle w:val="BodyText"/>
              <w:spacing w:after="0" w:line="240" w:lineRule="auto"/>
              <w:jc w:val="center"/>
            </w:pPr>
            <w:r>
              <w:rPr>
                <w:color w:val="FFFFFF" w:themeColor="background1"/>
                <w:sz w:val="16"/>
              </w:rPr>
              <w:t>EINKAUFSKONTO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2C6347" w:rsidRPr="002E6A49"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2C6347" w:rsidRPr="002E6A49"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67C8F" w:rsidRDefault="001660CB" w:rsidP="00C67C8F">
      <w:pPr>
        <w:pStyle w:val="Thirdheading"/>
        <w:spacing w:before="60" w:after="80"/>
        <w:rPr>
          <w:sz w:val="16"/>
          <w:szCs w:val="16"/>
        </w:rPr>
      </w:pPr>
    </w:p>
    <w:p w:rsidR="000F6294" w:rsidRPr="002E6A49" w:rsidRDefault="000F6294" w:rsidP="00BB139B">
      <w:pPr>
        <w:pStyle w:val="Thirdheading"/>
      </w:pPr>
      <w:r>
        <w:rPr>
          <w:b/>
        </w:rPr>
        <w:t xml:space="preserve">Monat, in dem der Jahrestag </w:t>
      </w:r>
      <w:r w:rsidR="00BB139B">
        <w:rPr>
          <w:b/>
        </w:rPr>
        <w:t xml:space="preserve">für Abonnementverlängerungen bei einem </w:t>
      </w:r>
      <w:r>
        <w:rPr>
          <w:b/>
        </w:rPr>
        <w:t>Einkaufskonto liegt</w:t>
      </w:r>
    </w:p>
    <w:p w:rsidR="00BA0D95" w:rsidRPr="002E6A49" w:rsidRDefault="00F55CB5" w:rsidP="00BB139B">
      <w:pPr>
        <w:pStyle w:val="BodyText"/>
      </w:pPr>
      <w:r>
        <w:t xml:space="preserve">Beim Registrieren der einzelnen Einkaufskonten wird ein bestimmter Monat gewählt, in dem Einkäufe mit Abonnenentlaufzeiten aneinander ausgerichtet werden, um einen einzigen, einheitlichen Jahrestag für Verlängerungen zu erhalten. Wenn z. B. eines Ihrer Konten </w:t>
      </w:r>
      <w:r w:rsidR="00BB139B">
        <w:t xml:space="preserve">den </w:t>
      </w:r>
      <w:r>
        <w:t xml:space="preserve">Januar als Monat </w:t>
      </w:r>
      <w:r w:rsidR="00BB139B">
        <w:t xml:space="preserve">für Verlängerungen </w:t>
      </w:r>
      <w:r>
        <w:t xml:space="preserve">wählt, richten sich alle Käufe von Onlinediensten </w:t>
      </w:r>
      <w:r w:rsidR="00BB139B">
        <w:t xml:space="preserve">über </w:t>
      </w:r>
      <w:r>
        <w:t xml:space="preserve">dieses Konto an diesem Monat aus. Damit wird festgelegt, dass die Verlängerungen für Onlinedienste jeweils im Monat Januar eines Jahres stattfinden. Diese Festlegung kann später entsprechend den Erfordernissen Ihrer Organisation über das Microsoft Volume Licensing Center (MVLC) geändert werden. </w:t>
      </w:r>
    </w:p>
    <w:p w:rsidR="009C6617" w:rsidRPr="002E6A49" w:rsidRDefault="00351635" w:rsidP="00BB139B">
      <w:pPr>
        <w:pStyle w:val="BodyText"/>
      </w:pPr>
      <w:r>
        <w:t xml:space="preserve">Für Einkaufskonten des Typs Verwaltung und Forschung &amp; Lehre kann ein Enddatum für Einkäufe angegeben werden. Wenn diese Option ausgewählt wird, </w:t>
      </w:r>
      <w:r w:rsidR="00BB139B">
        <w:t xml:space="preserve">reichen die Abonnementlaufzeiten </w:t>
      </w:r>
      <w:r>
        <w:t>nur bis zu diesem Datum. Das Datum kann bei Bedarf verschoben werden.</w:t>
      </w:r>
      <w:r w:rsidR="00195397">
        <w:t xml:space="preserve"> </w:t>
      </w:r>
    </w:p>
    <w:p w:rsidR="00351635" w:rsidRPr="00C67C8F" w:rsidRDefault="00351635" w:rsidP="00C67C8F">
      <w:pPr>
        <w:pStyle w:val="BodyText"/>
        <w:spacing w:after="80"/>
        <w:rPr>
          <w:sz w:val="16"/>
          <w:szCs w:val="16"/>
        </w:rPr>
      </w:pPr>
    </w:p>
    <w:p w:rsidR="00EE5D60" w:rsidRPr="002E6A49" w:rsidRDefault="00EE5D60" w:rsidP="00CC6A48">
      <w:pPr>
        <w:pStyle w:val="Thirdheading"/>
      </w:pPr>
      <w:r>
        <w:rPr>
          <w:b/>
        </w:rPr>
        <w:t>Der Vertragsverwalter</w:t>
      </w:r>
    </w:p>
    <w:p w:rsidR="00EE5D60" w:rsidRPr="002E6A49" w:rsidRDefault="00EE5D60" w:rsidP="00BB139B">
      <w:pPr>
        <w:pStyle w:val="BodyText"/>
      </w:pPr>
      <w:r>
        <w:lastRenderedPageBreak/>
        <w:t xml:space="preserve">Für jeden MPSA wird ein Einkaufskonto als Vertragsverwalter festgelegt. Dadurch erhalten Sie einen konsolidierten Überblick über den ganzen Bestand innerhalb </w:t>
      </w:r>
      <w:r w:rsidR="00BB139B">
        <w:t xml:space="preserve">Ihrer </w:t>
      </w:r>
      <w:r>
        <w:t>Organisation und eine praktische einzige Quelle für die Verwaltung aller Einkaufskonten. Das Vertragsverwalterkonto:</w:t>
      </w:r>
    </w:p>
    <w:p w:rsidR="00EE5D60" w:rsidRPr="002E6A49" w:rsidRDefault="00EE5D60" w:rsidP="00732568">
      <w:pPr>
        <w:pStyle w:val="BodyText"/>
        <w:numPr>
          <w:ilvl w:val="0"/>
          <w:numId w:val="16"/>
        </w:numPr>
        <w:spacing w:after="0"/>
      </w:pPr>
      <w:r>
        <w:t>Erhält eine vollständige Ansicht des Bestands aller Einkaufskonten.</w:t>
      </w:r>
    </w:p>
    <w:p w:rsidR="00EE5D60" w:rsidRPr="002E6A49" w:rsidRDefault="00EE5D60" w:rsidP="00732568">
      <w:pPr>
        <w:pStyle w:val="BodyText"/>
        <w:numPr>
          <w:ilvl w:val="0"/>
          <w:numId w:val="16"/>
        </w:numPr>
        <w:spacing w:after="0"/>
      </w:pPr>
      <w:r>
        <w:t>Wird benachrichtigt, wenn ein Einkaufskonto einem MPSA zugeordnet wird.</w:t>
      </w:r>
    </w:p>
    <w:p w:rsidR="00EE5D60" w:rsidRPr="002E6A49" w:rsidRDefault="00EE5D60" w:rsidP="00732568">
      <w:pPr>
        <w:pStyle w:val="BodyText"/>
        <w:numPr>
          <w:ilvl w:val="0"/>
          <w:numId w:val="16"/>
        </w:numPr>
        <w:spacing w:after="0"/>
      </w:pPr>
      <w:r>
        <w:t>Ist berechtigt, die Zuordnung beliebiger Einkaufskonten zum MPSA zu beenden.</w:t>
      </w:r>
    </w:p>
    <w:p w:rsidR="00EE5D60" w:rsidRPr="002E6A49" w:rsidRDefault="00EE5D60" w:rsidP="00732568">
      <w:pPr>
        <w:pStyle w:val="BodyText"/>
        <w:numPr>
          <w:ilvl w:val="0"/>
          <w:numId w:val="16"/>
        </w:numPr>
        <w:spacing w:after="0"/>
      </w:pPr>
      <w:r>
        <w:t>Ist berechtigt, den MPSA selbst zu kündigen.</w:t>
      </w:r>
    </w:p>
    <w:p w:rsidR="00732568" w:rsidRPr="002E6A49" w:rsidRDefault="00732568" w:rsidP="00A80953">
      <w:pPr>
        <w:pStyle w:val="BodyText"/>
        <w:numPr>
          <w:ilvl w:val="0"/>
          <w:numId w:val="16"/>
        </w:numPr>
        <w:spacing w:after="0"/>
      </w:pPr>
      <w:r>
        <w:t xml:space="preserve">Kann keine Bestellung für andere Einkaufskonten tätigen oder deren Bestand verwalten. </w:t>
      </w:r>
    </w:p>
    <w:p w:rsidR="00E66243" w:rsidRPr="002E6A49" w:rsidRDefault="00E66243" w:rsidP="00BB139B">
      <w:pPr>
        <w:pStyle w:val="BodyText"/>
        <w:numPr>
          <w:ilvl w:val="0"/>
          <w:numId w:val="16"/>
        </w:numPr>
        <w:spacing w:after="0"/>
      </w:pPr>
      <w:r>
        <w:t xml:space="preserve">Der Kunde (juristische Person) des Vertragsverwalters wird für die Definition </w:t>
      </w:r>
      <w:r w:rsidR="00BB139B">
        <w:t xml:space="preserve">von </w:t>
      </w:r>
      <w:r>
        <w:t>Verbundenen Unternehmen verwendet.</w:t>
      </w:r>
    </w:p>
    <w:p w:rsidR="00BA0D95" w:rsidRPr="002E6A49" w:rsidRDefault="00BA0D95" w:rsidP="002123CF">
      <w:pPr>
        <w:pStyle w:val="Thirdheading"/>
        <w:spacing w:line="240" w:lineRule="auto"/>
      </w:pPr>
      <w:r>
        <w:rPr>
          <w:b/>
        </w:rPr>
        <w:t>Partner</w:t>
      </w:r>
    </w:p>
    <w:p w:rsidR="00BA0D95" w:rsidRPr="002E6A49" w:rsidRDefault="00BA0D95" w:rsidP="00BB139B">
      <w:pPr>
        <w:pStyle w:val="BodyText"/>
        <w:spacing w:after="0"/>
      </w:pPr>
      <w:r>
        <w:t>Einkäufe über den MPSA erfolgen über die Lizenzlösungspartner (Licensing Solution Partners, LSPs). Jedes Einkaufskonto wählt einen bestimmten LSP aus, der mit Ihnen beim Registrieren der Einkaufskonten zusammenarbeitet und den Vertrag elektronisch mit elektronischer Signatur</w:t>
      </w:r>
      <w:r w:rsidR="00A84A79">
        <w:rPr>
          <w:rStyle w:val="FootnoteReference"/>
        </w:rPr>
        <w:footnoteReference w:id="2"/>
      </w:r>
      <w:r>
        <w:t xml:space="preserve"> erstellt. Sie können den Konten im Lauf der Zeit wie für </w:t>
      </w:r>
      <w:r w:rsidR="00BB139B">
        <w:t xml:space="preserve">die jeweiligen </w:t>
      </w:r>
      <w:r>
        <w:t>Bestellungen erforderlich weitere LSPs hinzufügen.</w:t>
      </w:r>
      <w:r w:rsidR="00195397">
        <w:t xml:space="preserve"> </w:t>
      </w:r>
      <w:r>
        <w:t xml:space="preserve">Weitere Informationen zu den Partnerstandorten weltweit finden Sie unter </w:t>
      </w:r>
      <w:hyperlink r:id="rId14" w:history="1">
        <w:r>
          <w:rPr>
            <w:rStyle w:val="Hyperlink"/>
          </w:rPr>
          <w:t>http://pinpoint.microsoft.com</w:t>
        </w:r>
      </w:hyperlink>
      <w:r w:rsidRPr="00DB7286">
        <w:rPr>
          <w:color w:val="auto"/>
        </w:rPr>
        <w:t>.</w:t>
      </w:r>
    </w:p>
    <w:p w:rsidR="00E66243" w:rsidRPr="002E6A49" w:rsidRDefault="00E66243" w:rsidP="00CC6A48">
      <w:pPr>
        <w:pStyle w:val="Hdg1noborder"/>
        <w:spacing w:before="240"/>
        <w:rPr>
          <w:rFonts w:eastAsiaTheme="majorEastAsia"/>
        </w:rPr>
      </w:pPr>
      <w:bookmarkStart w:id="7" w:name="_Toc403380296"/>
      <w:bookmarkStart w:id="8" w:name="_Toc414537411"/>
      <w:r>
        <w:rPr>
          <w:rFonts w:asciiTheme="majorHAnsi" w:eastAsiaTheme="majorEastAsia" w:hAnsiTheme="majorHAnsi" w:cstheme="majorBidi"/>
          <w:bCs/>
          <w:color w:val="8064A2" w:themeColor="accent4"/>
          <w:sz w:val="28"/>
          <w:szCs w:val="26"/>
        </w:rPr>
        <w:t>Vertragsstruktur</w:t>
      </w:r>
      <w:bookmarkEnd w:id="7"/>
      <w:bookmarkEnd w:id="8"/>
    </w:p>
    <w:p w:rsidR="004C3E0D" w:rsidRPr="002E6A49" w:rsidRDefault="00185211" w:rsidP="00E66243">
      <w:pPr>
        <w:pStyle w:val="BodyText"/>
      </w:pPr>
      <w:r>
        <w:t xml:space="preserve">Um sich optimal an Ihre Organisationsstruktur anzupassen, setzen sich die Bestimmungen Ihres MPSA aus den folgenden Abschnitten zusammen: </w:t>
      </w:r>
    </w:p>
    <w:p w:rsidR="004C3E0D" w:rsidRPr="002E6A49" w:rsidRDefault="004C3E0D" w:rsidP="00BB139B">
      <w:pPr>
        <w:pStyle w:val="BodyText"/>
        <w:numPr>
          <w:ilvl w:val="0"/>
          <w:numId w:val="48"/>
        </w:numPr>
      </w:pPr>
      <w:r>
        <w:t xml:space="preserve">Allgemeine </w:t>
      </w:r>
      <w:r w:rsidR="00BB139B">
        <w:t xml:space="preserve">Bestimmungen </w:t>
      </w:r>
      <w:r>
        <w:t>– gelten für alle Kundentypen weltweit</w:t>
      </w:r>
    </w:p>
    <w:p w:rsidR="004C3E0D" w:rsidRPr="002E6A49" w:rsidRDefault="004C3E0D" w:rsidP="00917603">
      <w:pPr>
        <w:pStyle w:val="BodyText"/>
        <w:numPr>
          <w:ilvl w:val="0"/>
          <w:numId w:val="48"/>
        </w:numPr>
      </w:pPr>
      <w:r>
        <w:t>Professional Services – Bestimmungen für die Beratungs- und Supportdienste von Microsoft weltweit</w:t>
      </w:r>
    </w:p>
    <w:p w:rsidR="00D40C13" w:rsidRPr="002E6A49" w:rsidRDefault="004C3E0D" w:rsidP="00BB139B">
      <w:pPr>
        <w:pStyle w:val="BodyText"/>
        <w:numPr>
          <w:ilvl w:val="0"/>
          <w:numId w:val="48"/>
        </w:numPr>
      </w:pPr>
      <w:r>
        <w:t>Bestimmungen für Einkaufskontentypen – beim Registrieren eines Einkaufskontos vom Typ Verwaltung oder Forschung &amp; Lehre sind darin die spezifischen Bestimmungen für diese Kundentyp</w:t>
      </w:r>
      <w:r w:rsidR="00BB139B">
        <w:t>en</w:t>
      </w:r>
      <w:r>
        <w:t xml:space="preserve"> enthalten</w:t>
      </w:r>
    </w:p>
    <w:p w:rsidR="00D40C13" w:rsidRPr="002E6A49" w:rsidRDefault="00D40C13" w:rsidP="00917603">
      <w:pPr>
        <w:pStyle w:val="BodyText"/>
        <w:numPr>
          <w:ilvl w:val="0"/>
          <w:numId w:val="48"/>
        </w:numPr>
      </w:pPr>
      <w:r>
        <w:t xml:space="preserve">Länderspezifische Bestimmungen für Einkaufskontentypen – in bestimmten Ländern oder Regionen gelten zusätzliche Bestimmungen für Kunden des Typs Verwaltung und Forschung &amp; Lehre </w:t>
      </w:r>
    </w:p>
    <w:p w:rsidR="00E66243" w:rsidRPr="002E6A49" w:rsidRDefault="00E66243">
      <w:pPr>
        <w:pStyle w:val="BodyText"/>
      </w:pPr>
      <w:r>
        <w:t xml:space="preserve">Um als Einkaufskonto des Typs Verwaltung oder Forschung &amp; Lehre berechtigt zu sein, müssen die Organisationen die Berechtigungskriterien unter </w:t>
      </w:r>
      <w:hyperlink r:id="rId15" w:history="1">
        <w:r>
          <w:rPr>
            <w:rStyle w:val="Hyperlink"/>
          </w:rPr>
          <w:t>http://www.microsoftvolumelicensing.com/contracts</w:t>
        </w:r>
      </w:hyperlink>
      <w:r>
        <w:t xml:space="preserve"> erfüllen.</w:t>
      </w:r>
    </w:p>
    <w:p w:rsidR="003B5822" w:rsidRPr="002E6A49" w:rsidRDefault="00CE3059" w:rsidP="00CC6A48">
      <w:pPr>
        <w:pStyle w:val="Hdg1noborder"/>
        <w:spacing w:before="240"/>
        <w:rPr>
          <w:rFonts w:eastAsiaTheme="majorEastAsia"/>
        </w:rPr>
      </w:pPr>
      <w:bookmarkStart w:id="9" w:name="_Toc403380297"/>
      <w:bookmarkStart w:id="10" w:name="_Toc414537412"/>
      <w:r>
        <w:rPr>
          <w:rFonts w:asciiTheme="majorHAnsi" w:eastAsiaTheme="majorEastAsia" w:hAnsiTheme="majorHAnsi" w:cstheme="majorBidi"/>
          <w:bCs/>
          <w:color w:val="8064A2" w:themeColor="accent4"/>
          <w:sz w:val="28"/>
          <w:szCs w:val="26"/>
        </w:rPr>
        <w:t>Bestellungen</w:t>
      </w:r>
      <w:bookmarkEnd w:id="9"/>
      <w:bookmarkEnd w:id="10"/>
    </w:p>
    <w:p w:rsidR="009D6481" w:rsidRPr="002E6A49" w:rsidRDefault="00FD50F2" w:rsidP="00CC6A48">
      <w:pPr>
        <w:pStyle w:val="Thirdheading"/>
      </w:pPr>
      <w:r>
        <w:rPr>
          <w:b/>
        </w:rPr>
        <w:t>Produkte</w:t>
      </w:r>
    </w:p>
    <w:p w:rsidR="009D6481" w:rsidRPr="002E6A49" w:rsidRDefault="00C72F37" w:rsidP="00BB139B">
      <w:pPr>
        <w:pStyle w:val="BodyText"/>
      </w:pPr>
      <w:r>
        <w:t xml:space="preserve">Sie können Software und Onlinedienste über einen MPSA bestellen. Derzeit </w:t>
      </w:r>
      <w:r w:rsidR="004D1935">
        <w:t>sind</w:t>
      </w:r>
      <w:r>
        <w:t xml:space="preserve"> die meiste Software, die auch über Select Plus </w:t>
      </w:r>
      <w:r w:rsidR="00BB139B" w:rsidRPr="000A2DDC">
        <w:t>verkauft wird,</w:t>
      </w:r>
      <w:r w:rsidR="00BB139B">
        <w:t xml:space="preserve"> sowie </w:t>
      </w:r>
      <w:r>
        <w:t>Office 365</w:t>
      </w:r>
      <w:r w:rsidR="00BB139B" w:rsidRPr="000A2DDC">
        <w:t>-</w:t>
      </w:r>
      <w:r>
        <w:t>, Intune</w:t>
      </w:r>
      <w:r w:rsidR="00BB139B" w:rsidRPr="000A2DDC">
        <w:t>-</w:t>
      </w:r>
      <w:r>
        <w:t>, CRM Online</w:t>
      </w:r>
      <w:r w:rsidR="00BB139B" w:rsidRPr="000A2DDC">
        <w:t>-</w:t>
      </w:r>
      <w:r>
        <w:t xml:space="preserve"> und Yammer-Produkte über den MPSA erhältlich. Eine vollständige Liste der über den MPSA erhältlichen Produkte finden Sie in der Produktliste unter </w:t>
      </w:r>
      <w:hyperlink r:id="rId16" w:history="1">
        <w:r>
          <w:rPr>
            <w:rStyle w:val="Hyperlink"/>
          </w:rPr>
          <w:t>http://www.microsoft.com/licensing/contracts</w:t>
        </w:r>
      </w:hyperlink>
      <w:r>
        <w:t xml:space="preserve">. </w:t>
      </w:r>
    </w:p>
    <w:p w:rsidR="009D6481" w:rsidRPr="002E6A49" w:rsidRDefault="00FD50F2" w:rsidP="00CC6A48">
      <w:pPr>
        <w:pStyle w:val="Thirdheading"/>
      </w:pPr>
      <w:r>
        <w:rPr>
          <w:b/>
        </w:rPr>
        <w:t>Zugriff auf Downloads und Kontoinformationen</w:t>
      </w:r>
    </w:p>
    <w:p w:rsidR="009D6481" w:rsidRPr="002E6A49" w:rsidRDefault="00C72F37" w:rsidP="004451BE">
      <w:pPr>
        <w:pStyle w:val="BodyText"/>
      </w:pPr>
      <w:r>
        <w:t xml:space="preserve">Das Microsoft Volume Licensing Center (MVLC) ist das Portal, auf dem Sie Software herunterladen, auf Produktschlüssel zugreifen, Ihr Lizenz- und </w:t>
      </w:r>
      <w:r w:rsidR="00BB139B">
        <w:t xml:space="preserve">Serviceportfolio </w:t>
      </w:r>
      <w:r>
        <w:t xml:space="preserve">einsehen und Onlinedienste </w:t>
      </w:r>
      <w:r w:rsidR="004451BE">
        <w:t xml:space="preserve">vorhalten </w:t>
      </w:r>
      <w:r>
        <w:t>können. Auf das MVLC können Sie unter</w:t>
      </w:r>
      <w:r>
        <w:rPr>
          <w:color w:val="1F497D"/>
        </w:rPr>
        <w:t xml:space="preserve"> </w:t>
      </w:r>
      <w:hyperlink r:id="rId17" w:history="1">
        <w:r>
          <w:rPr>
            <w:rStyle w:val="Hyperlink"/>
          </w:rPr>
          <w:t>https://licensing.microsoft.com/customer/</w:t>
        </w:r>
      </w:hyperlink>
      <w:r>
        <w:rPr>
          <w:color w:val="1F497D"/>
        </w:rPr>
        <w:t xml:space="preserve"> </w:t>
      </w:r>
      <w:r w:rsidRPr="00262F19">
        <w:t>zugreifen.</w:t>
      </w:r>
    </w:p>
    <w:p w:rsidR="008E77D5" w:rsidRPr="002E6A49" w:rsidRDefault="0020545D" w:rsidP="00CC6A48">
      <w:pPr>
        <w:pStyle w:val="Thirdheading"/>
      </w:pPr>
      <w:r>
        <w:rPr>
          <w:b/>
        </w:rPr>
        <w:t>Preislevel</w:t>
      </w:r>
    </w:p>
    <w:p w:rsidR="00D17BBE" w:rsidRPr="002E6A49" w:rsidRDefault="009D5624" w:rsidP="004451BE">
      <w:pPr>
        <w:pStyle w:val="BodyText"/>
      </w:pPr>
      <w:r>
        <w:t xml:space="preserve">Sie müssen jährlich mindestens 500 Punkte pro Pool erzielen, um zum Einkauf von Produkten </w:t>
      </w:r>
      <w:r w:rsidR="004451BE">
        <w:t xml:space="preserve">aus </w:t>
      </w:r>
      <w:r>
        <w:t xml:space="preserve">diesem Pool über den MPSA berechtigt zu sein. Alternativ können Sie die Berechtigung erhalten, indem Sie mindestens 250 Punkte für Onlinedienste </w:t>
      </w:r>
      <w:r w:rsidR="004451BE">
        <w:t xml:space="preserve">aus </w:t>
      </w:r>
      <w:r>
        <w:t xml:space="preserve">diesem </w:t>
      </w:r>
      <w:r>
        <w:lastRenderedPageBreak/>
        <w:t>Pool erwerben oder indem Sie dem MPSA einen aktiven qualifizierenden Vertrag (Konzernbeitritt, Konzern-</w:t>
      </w:r>
      <w:r w:rsidR="004451BE">
        <w:t>Abonnement-Beitritt</w:t>
      </w:r>
      <w:r>
        <w:t>, Select Plus-Vertrag) zuordnen.</w:t>
      </w:r>
    </w:p>
    <w:p w:rsidR="00BC6802" w:rsidRPr="002E6A49" w:rsidRDefault="00433D47" w:rsidP="00E30CB7">
      <w:pPr>
        <w:pStyle w:val="BodyText"/>
      </w:pPr>
      <w:r>
        <w:t xml:space="preserve">Geschäftlichen Organisationen, die Einkaufskonten über einen MPSA registrieren, stehen wie unten definiert vier Preislevel pro Produkt-Pool zur Verfügung. Für Einkaufskonten des Typs Commercial sind die Punkte pro Preislevel in der folgenden Tabelle aufgelistet.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929CC" w:rsidRDefault="00FB2B2F" w:rsidP="00A80953">
            <w:pPr>
              <w:pStyle w:val="VLTableHeader"/>
              <w:spacing w:before="0" w:after="0"/>
              <w:jc w:val="center"/>
              <w:rPr>
                <w:b/>
              </w:rPr>
            </w:pPr>
            <w:r w:rsidRPr="00B929CC">
              <w:rPr>
                <w:b/>
              </w:rPr>
              <w:t>Preislevel – Commercial</w:t>
            </w:r>
          </w:p>
        </w:tc>
        <w:tc>
          <w:tcPr>
            <w:tcW w:w="2525" w:type="pct"/>
          </w:tcPr>
          <w:p w:rsidR="00FB2B2F" w:rsidRPr="00B929CC"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sidRPr="00B929CC">
              <w:rPr>
                <w:b/>
              </w:rPr>
              <w:t>Jährliche Mindestpunktanzahl pro Pool</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oder 250 nur für Onlinedienste</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262F19"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262F19"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262F19"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8E77D5" w:rsidRPr="002E6A49" w:rsidRDefault="008E77D5" w:rsidP="008E77D5">
      <w:pPr>
        <w:pStyle w:val="BodyText"/>
      </w:pPr>
      <w:bookmarkStart w:id="11" w:name="_Toc364455186"/>
      <w:r>
        <w:t>Standardmäßig ist das anfängliche Preislevel bei Unterzeichnung Level A. Ihre Organisation wird automatisch auf ein besseres Preislevel hochgestuft, wenn eines der folgenden Ereignisse eintritt:</w:t>
      </w:r>
    </w:p>
    <w:p w:rsidR="00A80953" w:rsidRPr="002E6A49" w:rsidRDefault="008E77D5" w:rsidP="00A80953">
      <w:pPr>
        <w:pStyle w:val="BodyText"/>
        <w:numPr>
          <w:ilvl w:val="0"/>
          <w:numId w:val="16"/>
        </w:numPr>
        <w:spacing w:after="0"/>
      </w:pPr>
      <w:r>
        <w:t xml:space="preserve">Sie geben eine Bestellung auf, die genügend Punkte für den Wechsel zum nächsten Preislevel enthält. </w:t>
      </w:r>
    </w:p>
    <w:p w:rsidR="00A80953" w:rsidRPr="002E6A49" w:rsidRDefault="00A80953" w:rsidP="00A80953">
      <w:pPr>
        <w:pStyle w:val="BodyText"/>
        <w:numPr>
          <w:ilvl w:val="0"/>
          <w:numId w:val="16"/>
        </w:numPr>
        <w:spacing w:after="0"/>
      </w:pPr>
      <w:r>
        <w:t xml:space="preserve">Sie ordnen einen aktiven qualifizierenden Vertrag zu, der über ein besseres Produkt-Pool-Preislevel als der entsprechende Pool im MPSA verfügt. </w:t>
      </w:r>
    </w:p>
    <w:p w:rsidR="00D7507A" w:rsidRPr="002E6A49" w:rsidRDefault="00D7507A" w:rsidP="00D7507A">
      <w:pPr>
        <w:pStyle w:val="BodyText"/>
      </w:pPr>
    </w:p>
    <w:p w:rsidR="00D17BBE" w:rsidRPr="002E6A49" w:rsidRDefault="00D17BBE" w:rsidP="00D7507A">
      <w:pPr>
        <w:pStyle w:val="BodyText"/>
      </w:pPr>
      <w:r>
        <w:t xml:space="preserve">Einkaufskonten des Typs Verwaltung und Forschung &amp; Lehre haben ein einziges Preislevel, das die günstigsten Preise umfasst, welche Microsoft über den MPSA anbieten kann (im Fall Verwaltung entspricht dies Preisen auf Level D). </w:t>
      </w:r>
    </w:p>
    <w:p w:rsidR="00CE4C53" w:rsidRPr="002E6A49" w:rsidRDefault="0020545D" w:rsidP="00A80953">
      <w:pPr>
        <w:pStyle w:val="Thirdheading"/>
      </w:pPr>
      <w:r>
        <w:rPr>
          <w:b/>
        </w:rPr>
        <w:t>Punkte</w:t>
      </w:r>
    </w:p>
    <w:p w:rsidR="00CE4C53" w:rsidRPr="002E6A49" w:rsidRDefault="0020545D" w:rsidP="004451BE">
      <w:pPr>
        <w:pStyle w:val="BodyText"/>
      </w:pPr>
      <w:r>
        <w:t>Microsoft teilt Produkte in drei verschiedene Pools</w:t>
      </w:r>
      <w:r>
        <w:rPr>
          <w:szCs w:val="22"/>
        </w:rPr>
        <w:t xml:space="preserve"> mit gestaffelten Preisl</w:t>
      </w:r>
      <w:r w:rsidR="004451BE">
        <w:rPr>
          <w:szCs w:val="22"/>
        </w:rPr>
        <w:t>e</w:t>
      </w:r>
      <w:r>
        <w:rPr>
          <w:szCs w:val="22"/>
        </w:rPr>
        <w:t>vels</w:t>
      </w:r>
      <w:r>
        <w:t xml:space="preserve"> ein: Anwendungen, Systeme und Server. Das Preislevel für jeden Pool basiert auf Punkten, die Sie für Einkäufe in diesen Pools erwerben. Punkte zählen kumulativ über alle Einkaufskonten des gleichen Typs hinweg, z. B. Commercial. </w:t>
      </w:r>
    </w:p>
    <w:p w:rsidR="00CE4C53" w:rsidRPr="002E6A49" w:rsidRDefault="00CE4C53" w:rsidP="00A80953">
      <w:pPr>
        <w:pStyle w:val="BodyText"/>
        <w:numPr>
          <w:ilvl w:val="0"/>
          <w:numId w:val="16"/>
        </w:numPr>
        <w:spacing w:after="0"/>
      </w:pPr>
      <w:r>
        <w:t xml:space="preserve">Anwendungen. Beispiele für Anwendungsprodukte sind Microsoft Office Professional, Microsoft Lync Client und Office 365. </w:t>
      </w:r>
    </w:p>
    <w:p w:rsidR="00372F76" w:rsidRPr="002E6A49" w:rsidRDefault="00CE4C53" w:rsidP="00A80953">
      <w:pPr>
        <w:pStyle w:val="BodyText"/>
        <w:numPr>
          <w:ilvl w:val="0"/>
          <w:numId w:val="16"/>
        </w:numPr>
        <w:spacing w:after="0"/>
      </w:pPr>
      <w:r>
        <w:t>Systeme. Ein Beispiel für ein Systemprodukt sind Upgrades des Windows-Betriebssystems, wie Windows Professional.</w:t>
      </w:r>
    </w:p>
    <w:p w:rsidR="00461D21" w:rsidRPr="002E6A49" w:rsidRDefault="00CE4C53" w:rsidP="004451BE">
      <w:pPr>
        <w:pStyle w:val="BodyText"/>
        <w:numPr>
          <w:ilvl w:val="0"/>
          <w:numId w:val="16"/>
        </w:numPr>
        <w:spacing w:after="0"/>
      </w:pPr>
      <w:r>
        <w:t>Server. Beispiele für Serverprodukte sind Microsoft Exchange Server, Microsoft SQL Server-Datenbanksoftware, Intune und zugeordnete Clientzugriffslizenzen (Client Access Licenses, CALs).</w:t>
      </w:r>
    </w:p>
    <w:p w:rsidR="00A80953" w:rsidRPr="002E6A49" w:rsidRDefault="00A80953" w:rsidP="00A80953">
      <w:pPr>
        <w:pStyle w:val="BodyText"/>
        <w:spacing w:after="0"/>
      </w:pPr>
    </w:p>
    <w:p w:rsidR="00CE4C53" w:rsidRPr="002E6A49" w:rsidRDefault="005B47F8" w:rsidP="0020545D">
      <w:pPr>
        <w:pStyle w:val="BodyText"/>
        <w:spacing w:after="0" w:line="240" w:lineRule="auto"/>
      </w:pPr>
      <w:r>
        <w:t>Beispiel:</w:t>
      </w:r>
    </w:p>
    <w:tbl>
      <w:tblPr>
        <w:tblStyle w:val="LightList-Accent4"/>
        <w:tblW w:w="0" w:type="auto"/>
        <w:tblInd w:w="115"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813"/>
        <w:gridCol w:w="3169"/>
        <w:gridCol w:w="813"/>
        <w:gridCol w:w="2610"/>
        <w:gridCol w:w="1260"/>
      </w:tblGrid>
      <w:tr w:rsidR="0020545D" w:rsidRPr="0020545D" w:rsidTr="00214B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Anwendungs-Pool</w:t>
            </w:r>
          </w:p>
        </w:tc>
        <w:tc>
          <w:tcPr>
            <w:tcW w:w="81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316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System-Pool</w:t>
            </w:r>
          </w:p>
        </w:tc>
        <w:tc>
          <w:tcPr>
            <w:tcW w:w="81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Server-Pool</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r>
      <w:tr w:rsidR="00D302A8" w:rsidTr="00214B4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813"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69"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Professional-Upgrade-Edition</w:t>
            </w:r>
          </w:p>
        </w:tc>
        <w:tc>
          <w:tcPr>
            <w:tcW w:w="81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214B4C">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813"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69"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2E6A49" w:rsidRDefault="0020545D" w:rsidP="00372F76">
      <w:pPr>
        <w:pStyle w:val="BodyText"/>
        <w:spacing w:before="120"/>
      </w:pPr>
      <w:r>
        <w:rPr>
          <w:bCs/>
        </w:rPr>
        <w:t xml:space="preserve">Weitere Informationen sowie eine vollständige Produktpunkteliste für Lizenzen finden Sie unter </w:t>
      </w:r>
      <w:hyperlink r:id="rId18" w:history="1">
        <w:r>
          <w:rPr>
            <w:rStyle w:val="Hyperlink"/>
          </w:rPr>
          <w:t>http://www.microsoft.com/licensing/contracts</w:t>
        </w:r>
      </w:hyperlink>
    </w:p>
    <w:bookmarkEnd w:id="11"/>
    <w:p w:rsidR="008E77D5" w:rsidRPr="002E6A49" w:rsidRDefault="008E77D5" w:rsidP="00CC6A48">
      <w:pPr>
        <w:pStyle w:val="Thirdheading"/>
      </w:pPr>
      <w:r>
        <w:rPr>
          <w:b/>
        </w:rPr>
        <w:t>Anpassung der Preislevels</w:t>
      </w:r>
    </w:p>
    <w:p w:rsidR="00E30CB7" w:rsidRPr="002E6A49" w:rsidRDefault="00E30CB7" w:rsidP="004451BE">
      <w:pPr>
        <w:pStyle w:val="BodyText"/>
      </w:pPr>
      <w:r>
        <w:t xml:space="preserve">Sie erreichen das nächste Preislevel eines Pools, sobald Ihre Organisation die entsprechende jährliche Mindestpunktezahl erreicht hat. Auf die Bestellung, die Sie zum nächsten Rabattlevel berechtigt (also </w:t>
      </w:r>
      <w:r w:rsidR="004451BE">
        <w:t xml:space="preserve">beispielsweise </w:t>
      </w:r>
      <w:r>
        <w:t xml:space="preserve">von Level A zu Level B), wird der Rabatt angewandt, der für das betreffende nächste Level gilt. Die Preislevels für jeden Produkt-Pool werden </w:t>
      </w:r>
      <w:r w:rsidR="004451BE">
        <w:t>jedes Jahr im gleichen Monat überprüft</w:t>
      </w:r>
      <w:r>
        <w:t xml:space="preserve">. Dieser Monat entspricht dem Monat, in dem Ihr MPSA aktiviert wurde. Alle Punkte, die Sie in einem bestimmten Jahr erworben haben und die das derzeitige Preislevel überschreiten, aber unter dem nächsten Preislevel liegen, werden in das nächste Jahr übertragen und zählen bei der </w:t>
      </w:r>
      <w:r w:rsidR="004451BE">
        <w:t xml:space="preserve">Überprüfung im nächsten </w:t>
      </w:r>
      <w:r>
        <w:t>Jahr.</w:t>
      </w:r>
    </w:p>
    <w:p w:rsidR="000720F7" w:rsidRPr="002E6A49" w:rsidRDefault="00E30CB7" w:rsidP="004451BE">
      <w:pPr>
        <w:pStyle w:val="BodyText"/>
      </w:pPr>
      <w:r>
        <w:t xml:space="preserve">Wenn Ihre Einkäufe in einem Jahr unter der jährlichen Mindestpunktezahl in einem Produkt-Pool liegen, wird das Preislevel Ihrer Organisation im folgenden Jahr für den betreffenden Pool um ein Preislevel heruntergestuft (z. B. von Level C auf Level B), und es werden keine Punkte </w:t>
      </w:r>
      <w:r w:rsidR="004451BE">
        <w:t xml:space="preserve">in </w:t>
      </w:r>
      <w:r>
        <w:t>das nächste Jahr übertragen. Ihr Preislevel kann pro Jahr maximal um ein Level herabgestuft werden.</w:t>
      </w:r>
    </w:p>
    <w:p w:rsidR="005E1FDC" w:rsidRPr="002E6A49" w:rsidRDefault="00A708FB" w:rsidP="000720F7">
      <w:pPr>
        <w:pStyle w:val="BodyText"/>
      </w:pPr>
      <w:r>
        <w:t>Wenn Sie Ihrem MPSA einen qualifizierenden Vertrag zugeordnet haben, der aktiv ist und ein besseres Preislevel für den Produkt-Pool als der entsprechende Pool im MPSA aufweist, wird dieses bessere Preislevel für den Produkt-Pool im MPSA beibehalten.</w:t>
      </w:r>
    </w:p>
    <w:p w:rsidR="00245EA6" w:rsidRPr="002E6A49" w:rsidRDefault="000323FD" w:rsidP="00CC6A48">
      <w:pPr>
        <w:pStyle w:val="Thirdheading"/>
      </w:pPr>
      <w:r>
        <w:rPr>
          <w:b/>
        </w:rPr>
        <w:lastRenderedPageBreak/>
        <w:t>Bestellabwicklung</w:t>
      </w:r>
    </w:p>
    <w:p w:rsidR="00D84DF6" w:rsidRPr="00A87B77" w:rsidRDefault="00245EA6" w:rsidP="00245EA6">
      <w:pPr>
        <w:pStyle w:val="BodyText"/>
        <w:rPr>
          <w:spacing w:val="-1"/>
        </w:rPr>
      </w:pPr>
      <w:r w:rsidRPr="00A87B77">
        <w:rPr>
          <w:spacing w:val="-1"/>
        </w:rPr>
        <w:t>Bestellungen für Produkte, die Microsoft über den MPSA bereitstellt, werden bei den von Ihnen gewählten Lizenzlösungspartnern aufgegeben.</w:t>
      </w:r>
      <w:r w:rsidR="00195397" w:rsidRPr="00A87B77">
        <w:rPr>
          <w:spacing w:val="-1"/>
        </w:rPr>
        <w:t xml:space="preserve"> </w:t>
      </w:r>
      <w:r w:rsidRPr="00A87B77">
        <w:rPr>
          <w:spacing w:val="-1"/>
        </w:rPr>
        <w:t>Die Preis- und Zahlungsbestimmungen für alle Bestellungen werden in dem Vertrag zwischen Ihnen und Ihrem Partner festgesetzt.</w:t>
      </w:r>
      <w:r w:rsidR="00195397" w:rsidRPr="00A87B77">
        <w:rPr>
          <w:spacing w:val="-1"/>
        </w:rPr>
        <w:t xml:space="preserve"> </w:t>
      </w:r>
      <w:r w:rsidRPr="00A87B77">
        <w:rPr>
          <w:spacing w:val="-1"/>
        </w:rPr>
        <w:t>Wenn Sie Bestellungen aufgeben, müssen Sie alle Länder angeben, in denen Ihre Organisation die Produkte verwenden wird.</w:t>
      </w:r>
    </w:p>
    <w:p w:rsidR="00E10622" w:rsidRPr="00C55768" w:rsidRDefault="00E10622" w:rsidP="004451BE">
      <w:pPr>
        <w:pStyle w:val="BodyText"/>
        <w:rPr>
          <w:spacing w:val="-1"/>
        </w:rPr>
      </w:pPr>
      <w:r w:rsidRPr="00C55768">
        <w:rPr>
          <w:spacing w:val="-1"/>
        </w:rPr>
        <w:t xml:space="preserve">Alle Bestellungen für Software Assurance und Softwareabonnementlizenzen werden </w:t>
      </w:r>
      <w:r w:rsidR="004451BE">
        <w:rPr>
          <w:spacing w:val="-1"/>
        </w:rPr>
        <w:t>auf den</w:t>
      </w:r>
      <w:r w:rsidR="004451BE" w:rsidRPr="00C55768">
        <w:rPr>
          <w:spacing w:val="-1"/>
        </w:rPr>
        <w:t xml:space="preserve"> </w:t>
      </w:r>
      <w:r w:rsidRPr="00C55768">
        <w:rPr>
          <w:spacing w:val="-1"/>
        </w:rPr>
        <w:t xml:space="preserve">dritten Jahrestag des Einkaufskontos nach der Bestellung ausgerichtet und nach Ihrer Wahl entweder jährlich in Rechnung gestellt oder bei der Bestellungsaufgabe vollständig gezahlt. </w:t>
      </w:r>
    </w:p>
    <w:p w:rsidR="00E10622" w:rsidRPr="002E6A49" w:rsidRDefault="00E10622" w:rsidP="004451BE">
      <w:pPr>
        <w:pStyle w:val="BodyText"/>
      </w:pPr>
      <w:r>
        <w:t xml:space="preserve">Bestellungen für Onlinedienste werden </w:t>
      </w:r>
      <w:r w:rsidR="004451BE">
        <w:t xml:space="preserve">auf den </w:t>
      </w:r>
      <w:r>
        <w:t xml:space="preserve">nächsten Jahrestag Ihres Einkaufskontos nach dem Bestelldatum ausgerichtet, und die vollständige Bezahlung wird zum Bestellzeitpunkt fällig. Die Preise für zusätzliche Bestellungen für ein Abonnement sind die Gleichen wie bei der Anfangsbestellung des Abonnements, es sei denn, zum Zeitpunkt der Bestellung liegt ein günstigeres Angebot vor. Die Preise werden bei Verlängerung </w:t>
      </w:r>
      <w:r w:rsidR="004451BE">
        <w:t xml:space="preserve">der Abonnementlaufzeit </w:t>
      </w:r>
      <w:r>
        <w:t>zurückgesetzt.</w:t>
      </w:r>
      <w:r w:rsidR="00195397">
        <w:t xml:space="preserve"> </w:t>
      </w:r>
    </w:p>
    <w:p w:rsidR="00D11874" w:rsidRPr="002E6A49" w:rsidRDefault="008B4764" w:rsidP="00D11874">
      <w:pPr>
        <w:pStyle w:val="BodyText"/>
      </w:pPr>
      <w:r>
        <w:t xml:space="preserve">Über Ihren Partner können zukünftig weitere Abrechnungs- und Ausrichtungsoptionen bereitgestellt werden. </w:t>
      </w:r>
    </w:p>
    <w:p w:rsidR="00A90CD0" w:rsidRPr="002E6A49" w:rsidRDefault="00A90CD0" w:rsidP="004451BE">
      <w:pPr>
        <w:pStyle w:val="BodyText"/>
      </w:pPr>
      <w:r>
        <w:t xml:space="preserve">Nach der Annahme der Registrierung Ihres Einkaufskontos durch Microsoft sind Sie berechtigt, jegliche Produkte zu nutzen, als ob diese gemäß den Bestimmungen des MPSA lizenziert worden wären, sofern Sie in demselben Kalendermonat, in dem das jeweilige Produkt erstmalig verwendet wurde, eine Bestellung über eine hinreichende Anzahl von Lizenzen einreichen, durch die </w:t>
      </w:r>
      <w:r w:rsidR="004451BE">
        <w:t xml:space="preserve">Ihre </w:t>
      </w:r>
      <w:r>
        <w:t xml:space="preserve">Nutzung des Produktes </w:t>
      </w:r>
      <w:r w:rsidR="004451BE">
        <w:t>abgedeckt ist</w:t>
      </w:r>
      <w:r>
        <w:t>.</w:t>
      </w:r>
      <w:r w:rsidR="00195397">
        <w:t xml:space="preserve"> </w:t>
      </w:r>
      <w:r>
        <w:t xml:space="preserve">Für zusätzliche </w:t>
      </w:r>
      <w:r w:rsidR="004451BE">
        <w:t xml:space="preserve">Stückzahlen </w:t>
      </w:r>
      <w:r>
        <w:t>eines lizenzierten Produkts müssen Sie eine Bestellung in dem Monat aufgeben, in dem diese erstmalig verwendet werden.</w:t>
      </w:r>
      <w:r w:rsidR="00195397">
        <w:t xml:space="preserve"> </w:t>
      </w:r>
      <w:r>
        <w:t xml:space="preserve">Für Arbeitsplätze für Onlinedienste, die eine Abstimmungsbestellung erfordern, finden Sie Berichte über die betreffenden </w:t>
      </w:r>
      <w:r w:rsidR="004451BE">
        <w:t xml:space="preserve">Stückzahlen </w:t>
      </w:r>
      <w:r>
        <w:t>über das MVLC oder mithilfe Ihres Partners. </w:t>
      </w:r>
    </w:p>
    <w:p w:rsidR="0037779D" w:rsidRPr="002E6A49" w:rsidRDefault="00D84DF6" w:rsidP="004451BE">
      <w:pPr>
        <w:pStyle w:val="BodyText"/>
      </w:pPr>
      <w:r>
        <w:t xml:space="preserve">Microsoft ist berechtigt, die über </w:t>
      </w:r>
      <w:r w:rsidR="004451BE">
        <w:t xml:space="preserve">den </w:t>
      </w:r>
      <w:r>
        <w:t>MPSA verfügbaren Produkte zu ändern und die Annahme einer Bestellung zu verweigern, wenn geschäftliche Gründe dafür vorliegen.</w:t>
      </w:r>
    </w:p>
    <w:p w:rsidR="0037779D" w:rsidRPr="002E6A49" w:rsidRDefault="00D84DF6" w:rsidP="002123CF">
      <w:pPr>
        <w:pStyle w:val="BodyText"/>
      </w:pPr>
      <w:r>
        <w:t xml:space="preserve">Informationen über von Microsoft von Ihrem Partner erhaltene und verarbeitete Bestellungen finden Sie im MVLC unter </w:t>
      </w:r>
      <w:hyperlink r:id="rId19" w:history="1">
        <w:r>
          <w:rPr>
            <w:rStyle w:val="Hyperlink"/>
          </w:rPr>
          <w:t>https://licensing.microsoft.com/customer</w:t>
        </w:r>
      </w:hyperlink>
      <w:r>
        <w:t>.</w:t>
      </w:r>
      <w:r w:rsidR="00195397">
        <w:t xml:space="preserve"> </w:t>
      </w:r>
      <w:r>
        <w:t>Nach der Registrierung erhält die Kontaktperson des Einkaufskontos Zugriff auf das MVLC, und Ihr angegebenes Vertragsverwalterkonto erhält Zugriff auf die Informationen aller Einkaufskonten.</w:t>
      </w:r>
    </w:p>
    <w:p w:rsidR="007F1CC7" w:rsidRPr="002E6A49" w:rsidRDefault="007F1CC7" w:rsidP="007F1CC7">
      <w:pPr>
        <w:pStyle w:val="Hdg1noborder"/>
      </w:pPr>
      <w:bookmarkStart w:id="12" w:name="_Toc403380298"/>
      <w:bookmarkStart w:id="13" w:name="_Toc414537413"/>
      <w:r>
        <w:t>Abschnitt 2</w:t>
      </w:r>
      <w:bookmarkEnd w:id="12"/>
      <w:bookmarkEnd w:id="13"/>
    </w:p>
    <w:p w:rsidR="006E40BF" w:rsidRPr="002E6A49" w:rsidRDefault="006E40BF" w:rsidP="009A7988">
      <w:pPr>
        <w:pStyle w:val="Hdg1noborder"/>
        <w:spacing w:before="120" w:after="120" w:line="240" w:lineRule="auto"/>
        <w:rPr>
          <w:rFonts w:eastAsiaTheme="majorEastAsia"/>
        </w:rPr>
      </w:pPr>
      <w:bookmarkStart w:id="14" w:name="_Toc403380299"/>
      <w:bookmarkStart w:id="15" w:name="_Toc414537414"/>
      <w:r>
        <w:rPr>
          <w:rFonts w:asciiTheme="majorHAnsi" w:eastAsiaTheme="majorEastAsia" w:hAnsiTheme="majorHAnsi" w:cstheme="majorBidi"/>
          <w:bCs/>
          <w:color w:val="8064A2" w:themeColor="accent4"/>
          <w:sz w:val="28"/>
          <w:szCs w:val="26"/>
        </w:rPr>
        <w:t>Onlinedienste-Vergünstigungen</w:t>
      </w:r>
      <w:bookmarkEnd w:id="14"/>
      <w:bookmarkEnd w:id="15"/>
    </w:p>
    <w:p w:rsidR="00461D21" w:rsidRPr="002E6A49" w:rsidRDefault="00461D21" w:rsidP="002123CF">
      <w:pPr>
        <w:pStyle w:val="BodyText"/>
        <w:rPr>
          <w:rFonts w:eastAsiaTheme="majorEastAsia"/>
        </w:rPr>
      </w:pPr>
      <w:r>
        <w:t>Wenn Sie Onlinedienste erwerben, können Sie auch zu Onlinedienste-Vergünstigungen berechtigt sein.</w:t>
      </w:r>
      <w:r w:rsidR="00195397">
        <w:t xml:space="preserve"> </w:t>
      </w:r>
      <w:r>
        <w:t>Wenn Sie z. B. Office 365 erwerben, sind Sie zur E-Learning-Vergünstigung berechtigt.</w:t>
      </w:r>
      <w:r w:rsidR="00195397">
        <w:t xml:space="preserve"> </w:t>
      </w:r>
      <w:r>
        <w:t xml:space="preserve">Einzelheiten zu den für Onlinedienste verfügbaren Vergünstigungen finden Sie in den Produktdetails in der Produktliste und nach dem Kauf im MVLC. Eine Liste der Software Assurance-Vergünstigungen finden Sie unten. </w:t>
      </w:r>
    </w:p>
    <w:p w:rsidR="006E40BF" w:rsidRPr="002E6A49" w:rsidRDefault="006E40BF" w:rsidP="009A7988">
      <w:pPr>
        <w:pStyle w:val="Hdg1noborder"/>
        <w:spacing w:before="120" w:after="120" w:line="240" w:lineRule="auto"/>
        <w:rPr>
          <w:rFonts w:eastAsiaTheme="majorEastAsia"/>
        </w:rPr>
      </w:pPr>
      <w:bookmarkStart w:id="16" w:name="_Toc403380300"/>
      <w:bookmarkStart w:id="17" w:name="_Toc414537415"/>
      <w:r>
        <w:rPr>
          <w:rFonts w:asciiTheme="majorHAnsi" w:eastAsiaTheme="majorEastAsia" w:hAnsiTheme="majorHAnsi" w:cstheme="majorBidi"/>
          <w:bCs/>
          <w:color w:val="8064A2" w:themeColor="accent4"/>
          <w:sz w:val="28"/>
          <w:szCs w:val="26"/>
        </w:rPr>
        <w:t>Software Assurance und Vergünstigungen</w:t>
      </w:r>
      <w:bookmarkEnd w:id="16"/>
      <w:bookmarkEnd w:id="17"/>
    </w:p>
    <w:p w:rsidR="007F1CC7" w:rsidRPr="002E6A49" w:rsidRDefault="007F1CC7" w:rsidP="007F1CC7">
      <w:pPr>
        <w:pStyle w:val="BodyText"/>
      </w:pPr>
      <w:r>
        <w:rPr>
          <w:color w:val="58595B" w:themeColor="text1"/>
        </w:rPr>
        <w:t xml:space="preserve">Bei Microsoft Software Assurance für Volumenlizenzierung (SA) handelt es sich um eine Reihe von Tools und Ressourcen, die die Bereitstellung und Verwaltung von Microsoft-Produkten vereinfachen soll. Die im Rahmen des MPSA erworbene Software Assurance unterliegt den Bestimmungen dieses Lizenzierungshandbuchs und richtet sich nicht nach dem Abschnitt „Software Assurance“ in der Produktliste. </w:t>
      </w:r>
      <w:r>
        <w:t>Hinweis: Wenn Ihnen die Berechnungs- und Berechtigungsregeln für Software Assurance-Vergünstigungen in Select Plus bekannt sind, werden Sie feststellen, dass diese Regeln mit dem MPSA übereinstimmen, außer im Fall des 24x7 Problembehebungssupports und Trainingsgutscheinen wie unten beschrieben.</w:t>
      </w:r>
    </w:p>
    <w:p w:rsidR="00460B0C" w:rsidRPr="002E6A49" w:rsidRDefault="00460B0C" w:rsidP="002123CF">
      <w:pPr>
        <w:pStyle w:val="Thirdheading"/>
      </w:pPr>
      <w:r>
        <w:rPr>
          <w:b/>
        </w:rPr>
        <w:t>Erwerb von Software Assurance</w:t>
      </w:r>
    </w:p>
    <w:p w:rsidR="00460B0C" w:rsidRPr="002E6A49" w:rsidRDefault="00461D21" w:rsidP="00460B0C">
      <w:pPr>
        <w:pStyle w:val="BodyText"/>
      </w:pPr>
      <w:r>
        <w:t>Sie können Software Assurance (SA) über den MPSA erwerben, indem Sie:</w:t>
      </w:r>
    </w:p>
    <w:p w:rsidR="00460B0C" w:rsidRPr="002E6A49" w:rsidRDefault="00460B0C" w:rsidP="00A80953">
      <w:pPr>
        <w:pStyle w:val="BodyText"/>
        <w:numPr>
          <w:ilvl w:val="0"/>
          <w:numId w:val="16"/>
        </w:numPr>
        <w:spacing w:after="0"/>
      </w:pPr>
      <w:r>
        <w:t xml:space="preserve">sich verpflichten, Software Assurance für alle Käufe unter einem bestimmten Produkt-Pool (Anwendungen, Systeme oder Server) zu erwerben. Dies wird als Mitgliedschaft bei Software Assurance (Software Assurance Membership, SAM) bezeichnet. </w:t>
      </w:r>
    </w:p>
    <w:p w:rsidR="00460B0C" w:rsidRPr="002E6A49" w:rsidRDefault="00460B0C" w:rsidP="00D22A53">
      <w:pPr>
        <w:pStyle w:val="BodyText"/>
        <w:numPr>
          <w:ilvl w:val="0"/>
          <w:numId w:val="16"/>
        </w:numPr>
      </w:pPr>
      <w:r>
        <w:lastRenderedPageBreak/>
        <w:t>Software Assurance für einzelne Produkte erwerben, ohne sich zur Ausweitung von Software Assurance auf andere Produkte zu verpflichten.</w:t>
      </w:r>
    </w:p>
    <w:p w:rsidR="00460B0C" w:rsidRPr="002E6A49" w:rsidRDefault="00460B0C" w:rsidP="00460B0C">
      <w:pPr>
        <w:pStyle w:val="BodyText"/>
      </w:pPr>
      <w:r>
        <w:rPr>
          <w:color w:val="58595B" w:themeColor="text1"/>
        </w:rPr>
        <w:t>SA muss zeitgleich mit der Lizenz oder bei Verlängerung einer bestehenden SA-Laufzeit erworben werden.</w:t>
      </w:r>
      <w:r w:rsidR="00195397">
        <w:rPr>
          <w:color w:val="58595B" w:themeColor="text1"/>
        </w:rPr>
        <w:t xml:space="preserve"> </w:t>
      </w:r>
      <w:r>
        <w:rPr>
          <w:color w:val="58595B" w:themeColor="text1"/>
        </w:rPr>
        <w:t xml:space="preserve">Sofern nicht anders angegeben, sind nur Lizenzen für die neueste Version eines Produkts für SA berechtigt. </w:t>
      </w:r>
    </w:p>
    <w:p w:rsidR="00267F89" w:rsidRPr="002E6A49" w:rsidRDefault="00267F89" w:rsidP="002123CF">
      <w:pPr>
        <w:pStyle w:val="Thirdheading"/>
      </w:pPr>
      <w:r>
        <w:rPr>
          <w:b/>
        </w:rPr>
        <w:t>Verlängerung von Software Assurance</w:t>
      </w:r>
    </w:p>
    <w:p w:rsidR="00267F89" w:rsidRPr="00BC7148" w:rsidRDefault="00461D21" w:rsidP="00267F89">
      <w:pPr>
        <w:pStyle w:val="BodyText"/>
        <w:rPr>
          <w:spacing w:val="-2"/>
        </w:rPr>
      </w:pPr>
      <w:r w:rsidRPr="00BC7148">
        <w:rPr>
          <w:color w:val="58595B" w:themeColor="text1"/>
          <w:spacing w:val="-2"/>
        </w:rPr>
        <w:t>Sie können Software Assurance verlängern, ohne gleichzeitig eine Lizenz zu bestellen, sofern Software Assurance noch nicht abgelaufen ist.</w:t>
      </w:r>
    </w:p>
    <w:p w:rsidR="00267F89" w:rsidRPr="002E6A49" w:rsidRDefault="00267F89" w:rsidP="002123CF">
      <w:pPr>
        <w:pStyle w:val="Thirdheading"/>
      </w:pPr>
      <w:r>
        <w:rPr>
          <w:b/>
        </w:rPr>
        <w:t>Verlängerung im Rahmen eines separaten Vertrages</w:t>
      </w:r>
    </w:p>
    <w:p w:rsidR="00461D21" w:rsidRPr="002E6A49" w:rsidRDefault="00461D21" w:rsidP="00267F89">
      <w:pPr>
        <w:pStyle w:val="BodyText"/>
      </w:pPr>
      <w:r>
        <w:t xml:space="preserve">Sie können Software Assurance für jedes beliebige Produkt verlängern, sofern Sie eine zeitlich unbeschränkte Lizenz und SA für dieses Produkt unter einem vorherigen Vertrag erhalten haben und: </w:t>
      </w:r>
    </w:p>
    <w:p w:rsidR="00461D21" w:rsidRPr="002E6A49" w:rsidRDefault="00267F89" w:rsidP="00A80953">
      <w:pPr>
        <w:pStyle w:val="BodyText"/>
        <w:numPr>
          <w:ilvl w:val="0"/>
          <w:numId w:val="16"/>
        </w:numPr>
        <w:spacing w:after="0"/>
      </w:pPr>
      <w:r>
        <w:t>das Wirksamkeitsdatum der verlängerten Software Assurance spätestens an dem Tag liegt, der auf das Ablaufdatum der vorherigen Software Assurance folgt.</w:t>
      </w:r>
      <w:r w:rsidR="00195397">
        <w:t xml:space="preserve"> </w:t>
      </w:r>
    </w:p>
    <w:p w:rsidR="00267F89" w:rsidRPr="002E6A49" w:rsidRDefault="00267F89" w:rsidP="00A80953">
      <w:pPr>
        <w:pStyle w:val="BodyText"/>
        <w:numPr>
          <w:ilvl w:val="0"/>
          <w:numId w:val="16"/>
        </w:numPr>
        <w:spacing w:after="0"/>
      </w:pPr>
      <w:r>
        <w:t xml:space="preserve">die Verlängerungsbestellung für Software Assurance vor dem Ablauf der vorherigen Software Assurance aufgegeben wird. </w:t>
      </w:r>
    </w:p>
    <w:p w:rsidR="00267F89" w:rsidRPr="002E6A49" w:rsidRDefault="00267F89" w:rsidP="002123CF">
      <w:pPr>
        <w:pStyle w:val="Thirdheading"/>
        <w:spacing w:before="240"/>
      </w:pPr>
      <w:r>
        <w:rPr>
          <w:b/>
        </w:rPr>
        <w:t>Clientzugriffslizenzen (Client Access Licenses, CALs) und Client-Management-Lizenzen (MLs)</w:t>
      </w:r>
    </w:p>
    <w:p w:rsidR="00267F89" w:rsidRPr="002E6A49" w:rsidRDefault="00267F89" w:rsidP="00267F89">
      <w:pPr>
        <w:pStyle w:val="BodyText"/>
      </w:pPr>
      <w:r>
        <w:t>Wechsel zwischen Nutzer- und Geräte-CALs: Beim Verlängern der SA für CALs können Sie zwischen Nutzer und Gerät wechseln.</w:t>
      </w:r>
      <w:r w:rsidR="00195397">
        <w:t xml:space="preserve"> </w:t>
      </w:r>
      <w:r>
        <w:t xml:space="preserve">Durch diesen Wechsel ändert sich die CAL-Edition (also Standard zu Enterprise) nicht. </w:t>
      </w:r>
    </w:p>
    <w:p w:rsidR="00267F89" w:rsidRPr="002E6A49" w:rsidRDefault="00267F89" w:rsidP="00267F89">
      <w:pPr>
        <w:pStyle w:val="BodyText"/>
      </w:pPr>
      <w:r>
        <w:t>Wechsel zwischen Nutzer- und OSE-Client-MLs: Wenn Sie SA für Client-MLs verlängern, können Sie zwischen Nutzer und Betriebssystemumgebung wechseln.</w:t>
      </w:r>
    </w:p>
    <w:p w:rsidR="00AC16A2" w:rsidRPr="002E6A49" w:rsidRDefault="00AC16A2" w:rsidP="002123CF">
      <w:pPr>
        <w:pStyle w:val="Thirdheading"/>
      </w:pPr>
      <w:r>
        <w:rPr>
          <w:b/>
        </w:rPr>
        <w:t>Software Assurance-Vergünstigungen</w:t>
      </w:r>
    </w:p>
    <w:p w:rsidR="00BC0962" w:rsidRPr="002E6A49" w:rsidRDefault="00AC16A2" w:rsidP="00BC0962">
      <w:pPr>
        <w:pStyle w:val="BodyText"/>
      </w:pPr>
      <w:r>
        <w:t>Die Software Assurance-Vergünstigungen hängen vom Produkt und Produkt-Pool ab. Ihr Zugriff auf und Ihre Rechte zur Nutzung Ihrer Software Assurance-Vergünstigungen laufen im Allgemeinen mit Ablauf der Software Assurance ab, sofern im Nachfolgenden nichts anderes festgelegt ist. Die meisten Software Assurance-Vergünstigungen werden zu Beginn der Software Assurance-Laufzeit gewährt.</w:t>
      </w:r>
      <w:r w:rsidR="00195397">
        <w:t xml:space="preserve"> </w:t>
      </w:r>
      <w:r>
        <w:t>Änderungen während der Software Assurance-Laufzeit (z. B. zusätzliche Käufe oder Rückgaben) können zu Änderungen bei der Vergünstigungsberechtigung führen. Ausnahmen von den oben genannten Regeln werden unten in den einzelnen Abschnitten zu den Vergünstigungen aufgeführt.</w:t>
      </w:r>
      <w:r w:rsidR="00195397">
        <w:t xml:space="preserve"> </w:t>
      </w:r>
      <w:r>
        <w:t xml:space="preserve">Die Vergünstigungen können jederzeit ohne Ankündigung geändert und eingestellt werden. SA-Vergünstigungen werden über den MPSA nach Einkaufskonto festgelegt. </w:t>
      </w:r>
    </w:p>
    <w:p w:rsidR="005E32B9" w:rsidRPr="002E6A49" w:rsidRDefault="00AC16A2">
      <w:pPr>
        <w:spacing w:line="240" w:lineRule="auto"/>
      </w:pPr>
      <w:r>
        <w:rPr>
          <w:rFonts w:eastAsia="Times New Roman" w:cs="Times New Roman"/>
          <w:color w:val="505050"/>
          <w:szCs w:val="20"/>
        </w:rPr>
        <w:t>Aktive Software Assurance für ein qualifizierendes Produkt über den MPSA qualifiziert Sie zu den in der untenstehenden Tabelle aufgeführten Vergünstigungen, unabhängig von der Produktversion, die Sie tatsächlich verwenden.</w:t>
      </w:r>
      <w:r w:rsidR="00195397">
        <w:rPr>
          <w:rFonts w:eastAsia="Times New Roman" w:cs="Times New Roman"/>
          <w:color w:val="505050"/>
          <w:szCs w:val="20"/>
        </w:rPr>
        <w:t xml:space="preserve"> </w:t>
      </w:r>
      <w:r>
        <w:rPr>
          <w:rFonts w:eastAsia="Times New Roman" w:cs="Times New Roman"/>
          <w:color w:val="505050"/>
          <w:szCs w:val="20"/>
        </w:rPr>
        <w:t>Qualifizierende Produkte werden in jedem Produktabschnitt in der Produktliste aufgeführt.</w:t>
      </w:r>
      <w:r w:rsidR="00195397">
        <w:rPr>
          <w:rFonts w:eastAsia="Times New Roman" w:cs="Times New Roman"/>
          <w:color w:val="505050"/>
          <w:szCs w:val="20"/>
        </w:rPr>
        <w:t xml:space="preserve"> </w:t>
      </w:r>
      <w:r>
        <w:rPr>
          <w:rFonts w:eastAsia="Times New Roman" w:cs="Times New Roman"/>
          <w:color w:val="505050"/>
          <w:szCs w:val="20"/>
        </w:rPr>
        <w:t xml:space="preserve">Manche Vergünstigungen erfordern Mitgliedschaft bei Software Assurance; die Mitgliedschaft bei Software Assurance für den jeweiligen Produkt-Pool qualifiziert für diese Vergünstigungen. </w:t>
      </w:r>
    </w:p>
    <w:p w:rsidR="00A84C84" w:rsidRPr="002E6A49" w:rsidRDefault="002123CF" w:rsidP="0046773C">
      <w:pPr>
        <w:pStyle w:val="Hdg1noborder"/>
        <w:spacing w:before="120" w:after="120" w:line="240" w:lineRule="auto"/>
        <w:rPr>
          <w:rFonts w:eastAsiaTheme="majorEastAsia"/>
        </w:rPr>
      </w:pPr>
      <w:bookmarkStart w:id="18" w:name="_Toc403380301"/>
      <w:bookmarkStart w:id="19" w:name="_Toc414537416"/>
      <w:r>
        <w:rPr>
          <w:rFonts w:asciiTheme="majorHAnsi" w:eastAsiaTheme="majorEastAsia" w:hAnsiTheme="majorHAnsi" w:cstheme="majorBidi"/>
          <w:bCs/>
          <w:color w:val="8064A2" w:themeColor="accent4"/>
          <w:sz w:val="28"/>
          <w:szCs w:val="26"/>
        </w:rPr>
        <w:t>Verfügbarkeit von Software Assurance-Vergünstigungen für MPSA</w:t>
      </w:r>
      <w:bookmarkEnd w:id="18"/>
      <w:bookmarkEnd w:id="19"/>
    </w:p>
    <w:p w:rsidR="00CD1CDD" w:rsidRPr="002E6A49" w:rsidRDefault="00CD1CDD" w:rsidP="0046773C">
      <w:pPr>
        <w:pStyle w:val="BodyText"/>
        <w:spacing w:after="0"/>
      </w:pPr>
      <w:r>
        <w:t>Sofern unten nicht anders angegeben, kann auf die Software Assurance-Vergünstigungen über das MVLC zugegriffen werden.</w:t>
      </w:r>
      <w:r w:rsidR="00195397">
        <w:t xml:space="preserve"> </w:t>
      </w: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817"/>
        <w:gridCol w:w="1659"/>
        <w:gridCol w:w="1581"/>
      </w:tblGrid>
      <w:tr w:rsidR="00A84C84" w:rsidRPr="00717EC0" w:rsidTr="00B246B9">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Software Assurance-Vergünstigungen</w:t>
            </w:r>
          </w:p>
        </w:tc>
        <w:tc>
          <w:tcPr>
            <w:tcW w:w="1817"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Anwendungs-Pool</w:t>
            </w:r>
          </w:p>
        </w:tc>
        <w:tc>
          <w:tcPr>
            <w:tcW w:w="1659"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System-Pool</w:t>
            </w:r>
          </w:p>
        </w:tc>
        <w:tc>
          <w:tcPr>
            <w:tcW w:w="1581"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Server-Pool</w:t>
            </w:r>
          </w:p>
        </w:tc>
      </w:tr>
      <w:tr w:rsidR="00A84C84" w:rsidRPr="00A84C84" w:rsidTr="00B246B9">
        <w:trPr>
          <w:trHeight w:val="255"/>
        </w:trPr>
        <w:tc>
          <w:tcPr>
            <w:tcW w:w="5736" w:type="dxa"/>
          </w:tcPr>
          <w:p w:rsidR="00A84C84" w:rsidRPr="00BC431D" w:rsidRDefault="007A234C" w:rsidP="00BC431D">
            <w:pPr>
              <w:pStyle w:val="ProductList-Body"/>
              <w:rPr>
                <w:rStyle w:val="Hyperlink"/>
                <w:sz w:val="17"/>
                <w:szCs w:val="17"/>
              </w:rPr>
            </w:pPr>
            <w:hyperlink w:anchor="_New_Version_Rights" w:history="1">
              <w:r w:rsidR="004124BA">
                <w:rPr>
                  <w:rStyle w:val="Hyperlink"/>
                  <w:sz w:val="17"/>
                  <w:szCs w:val="17"/>
                </w:rPr>
                <w:t>Planning Services</w:t>
              </w:r>
            </w:hyperlink>
          </w:p>
        </w:tc>
        <w:tc>
          <w:tcPr>
            <w:tcW w:w="1817"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9"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81"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55"/>
        </w:trPr>
        <w:tc>
          <w:tcPr>
            <w:tcW w:w="5736" w:type="dxa"/>
          </w:tcPr>
          <w:p w:rsidR="005944C1" w:rsidRPr="00BC431D" w:rsidRDefault="007A234C" w:rsidP="00BC431D">
            <w:pPr>
              <w:pStyle w:val="ProductList-Body"/>
              <w:rPr>
                <w:rStyle w:val="Hyperlink"/>
                <w:sz w:val="17"/>
                <w:szCs w:val="17"/>
              </w:rPr>
            </w:pPr>
            <w:hyperlink w:anchor="_Enhanced_Edition_Benefits" w:history="1">
              <w:r w:rsidR="004124BA">
                <w:rPr>
                  <w:rStyle w:val="Hyperlink"/>
                  <w:sz w:val="17"/>
                  <w:szCs w:val="17"/>
                </w:rPr>
                <w:t>Trainingsgutscheine</w:t>
              </w:r>
            </w:hyperlink>
          </w:p>
        </w:tc>
        <w:tc>
          <w:tcPr>
            <w:tcW w:w="181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46B9">
        <w:trPr>
          <w:trHeight w:val="255"/>
        </w:trPr>
        <w:tc>
          <w:tcPr>
            <w:tcW w:w="5736" w:type="dxa"/>
          </w:tcPr>
          <w:p w:rsidR="005944C1" w:rsidRPr="00BC431D" w:rsidRDefault="007A234C" w:rsidP="00BC431D">
            <w:pPr>
              <w:pStyle w:val="ProductList-Body"/>
              <w:rPr>
                <w:sz w:val="17"/>
                <w:szCs w:val="17"/>
              </w:rPr>
            </w:pPr>
            <w:hyperlink w:anchor="_24x7_Problem_Resolution_1" w:history="1">
              <w:r w:rsidR="004124BA">
                <w:rPr>
                  <w:rStyle w:val="Hyperlink"/>
                  <w:sz w:val="17"/>
                  <w:szCs w:val="17"/>
                </w:rPr>
                <w:t>24x7 Problembehebungssupport</w:t>
              </w:r>
            </w:hyperlink>
          </w:p>
        </w:tc>
        <w:tc>
          <w:tcPr>
            <w:tcW w:w="1817"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Rechte_für_neue" w:history="1">
              <w:r w:rsidR="004124BA">
                <w:rPr>
                  <w:rStyle w:val="Hyperlink"/>
                  <w:rFonts w:cstheme="minorHAnsi"/>
                  <w:sz w:val="17"/>
                  <w:szCs w:val="17"/>
                </w:rPr>
                <w:t>Rechte für neue Versionen</w:t>
              </w:r>
            </w:hyperlink>
          </w:p>
        </w:tc>
        <w:tc>
          <w:tcPr>
            <w:tcW w:w="181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55"/>
        </w:trPr>
        <w:tc>
          <w:tcPr>
            <w:tcW w:w="5736" w:type="dxa"/>
          </w:tcPr>
          <w:p w:rsidR="005944C1" w:rsidRPr="00BC431D" w:rsidRDefault="007A234C" w:rsidP="00BC431D">
            <w:pPr>
              <w:pStyle w:val="ProductList-Body"/>
              <w:rPr>
                <w:sz w:val="17"/>
                <w:szCs w:val="17"/>
              </w:rPr>
            </w:pPr>
            <w:hyperlink w:anchor="_Office_Multi_Language_1" w:history="1">
              <w:r w:rsidR="004124BA">
                <w:rPr>
                  <w:rStyle w:val="Hyperlink"/>
                  <w:rFonts w:cstheme="minorHAnsi"/>
                  <w:sz w:val="17"/>
                  <w:szCs w:val="17"/>
                </w:rPr>
                <w:t>Office Multi Language Pack</w:t>
              </w:r>
            </w:hyperlink>
          </w:p>
        </w:tc>
        <w:tc>
          <w:tcPr>
            <w:tcW w:w="1817"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Enhanced_Edition_Benefits_1" w:history="1">
              <w:r w:rsidR="004124BA">
                <w:rPr>
                  <w:rStyle w:val="Hyperlink"/>
                  <w:rFonts w:cstheme="minorHAnsi"/>
                  <w:sz w:val="17"/>
                  <w:szCs w:val="17"/>
                </w:rPr>
                <w:t>Erweiterte Edition-Vergünstigungen - Windows und Windows Embedded</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Windows_Companion_Subscription" w:history="1">
              <w:r w:rsidR="004124BA">
                <w:rPr>
                  <w:rStyle w:val="Hyperlink"/>
                  <w:rFonts w:cstheme="minorHAnsi"/>
                  <w:sz w:val="17"/>
                  <w:szCs w:val="17"/>
                </w:rPr>
                <w:t>E-Learning</w:t>
              </w:r>
            </w:hyperlink>
          </w:p>
        </w:tc>
        <w:tc>
          <w:tcPr>
            <w:tcW w:w="181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Home_Use_Program" w:history="1">
              <w:r w:rsidR="004124BA">
                <w:rPr>
                  <w:rStyle w:val="Hyperlink"/>
                  <w:rFonts w:cstheme="minorHAnsi"/>
                  <w:sz w:val="17"/>
                  <w:szCs w:val="17"/>
                </w:rPr>
                <w:t>Home Use Program</w:t>
              </w:r>
            </w:hyperlink>
          </w:p>
        </w:tc>
        <w:tc>
          <w:tcPr>
            <w:tcW w:w="181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Enterprise_Source_Licensing" w:history="1">
              <w:r w:rsidR="004124BA">
                <w:rPr>
                  <w:rStyle w:val="Hyperlink"/>
                  <w:rFonts w:cstheme="minorHAnsi"/>
                  <w:sz w:val="17"/>
                  <w:szCs w:val="17"/>
                </w:rPr>
                <w:t>Enterprise Source Licensing Program</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_System_Center_1" w:history="1">
              <w:r w:rsidR="004124BA">
                <w:rPr>
                  <w:rStyle w:val="Hyperlink"/>
                  <w:rFonts w:cstheme="minorHAnsi"/>
                  <w:sz w:val="17"/>
                  <w:szCs w:val="17"/>
                </w:rPr>
                <w:t>Globaler System Center-Dienstmonitor</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Backup_für_die" w:history="1">
              <w:r w:rsidR="004124BA">
                <w:rPr>
                  <w:rStyle w:val="Hyperlink"/>
                  <w:rFonts w:cstheme="minorHAnsi"/>
                  <w:sz w:val="17"/>
                  <w:szCs w:val="17"/>
                </w:rPr>
                <w:t>Backup für die Wiederherstellung im Notfall</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46"/>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License_Mobility_through" w:history="1">
              <w:r w:rsidR="004124BA">
                <w:rPr>
                  <w:rStyle w:val="Hyperlink"/>
                  <w:rFonts w:cstheme="minorHAnsi"/>
                  <w:sz w:val="17"/>
                  <w:szCs w:val="17"/>
                </w:rPr>
                <w:t>Lizenzmobilität über SA</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9"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46B9">
        <w:trPr>
          <w:trHeight w:val="246"/>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Windows_Thin_PC" w:history="1">
              <w:r w:rsidR="004124BA">
                <w:rPr>
                  <w:rStyle w:val="Hyperlink"/>
                  <w:rFonts w:cstheme="minorHAnsi"/>
                  <w:sz w:val="17"/>
                  <w:szCs w:val="17"/>
                </w:rPr>
                <w:t>Windows Thin PC</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46B9">
        <w:trPr>
          <w:trHeight w:val="255"/>
        </w:trPr>
        <w:tc>
          <w:tcPr>
            <w:tcW w:w="5736" w:type="dxa"/>
          </w:tcPr>
          <w:p w:rsidR="005944C1" w:rsidRPr="00BC431D" w:rsidRDefault="007A234C" w:rsidP="00BC431D">
            <w:pPr>
              <w:pStyle w:val="ProductList-Body"/>
              <w:rPr>
                <w:rFonts w:cstheme="minorHAnsi"/>
                <w:color w:val="58595B" w:themeColor="text1"/>
                <w:sz w:val="17"/>
                <w:szCs w:val="17"/>
                <w:lang w:eastAsia="ja-JP"/>
              </w:rPr>
            </w:pPr>
            <w:hyperlink w:anchor="_Extended_Hotfix_Support" w:history="1">
              <w:r w:rsidR="004124BA">
                <w:rPr>
                  <w:rStyle w:val="Hyperlink"/>
                  <w:rFonts w:cstheme="minorHAnsi"/>
                  <w:sz w:val="17"/>
                  <w:szCs w:val="17"/>
                </w:rPr>
                <w:t>Erweiterter Hotfix-Support</w:t>
              </w:r>
            </w:hyperlink>
          </w:p>
        </w:tc>
        <w:tc>
          <w:tcPr>
            <w:tcW w:w="1817"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B246B9">
        <w:trPr>
          <w:trHeight w:val="255"/>
        </w:trPr>
        <w:tc>
          <w:tcPr>
            <w:tcW w:w="5736" w:type="dxa"/>
          </w:tcPr>
          <w:p w:rsidR="00873663" w:rsidRDefault="007A234C" w:rsidP="00873663">
            <w:pPr>
              <w:pStyle w:val="ProductList-Body"/>
            </w:pPr>
            <w:hyperlink w:anchor="_Microsoft_Desktop_Optimization" w:history="1">
              <w:r w:rsidR="004124BA">
                <w:rPr>
                  <w:rStyle w:val="Hyperlink"/>
                  <w:rFonts w:cstheme="minorHAnsi"/>
                  <w:sz w:val="17"/>
                  <w:szCs w:val="17"/>
                </w:rPr>
                <w:t>Microsoft Dynamics CustomerSource</w:t>
              </w:r>
            </w:hyperlink>
          </w:p>
        </w:tc>
        <w:tc>
          <w:tcPr>
            <w:tcW w:w="181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9"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B246B9">
        <w:trPr>
          <w:trHeight w:val="255"/>
        </w:trPr>
        <w:tc>
          <w:tcPr>
            <w:tcW w:w="5736" w:type="dxa"/>
          </w:tcPr>
          <w:p w:rsidR="00873663" w:rsidRPr="00BC431D" w:rsidRDefault="007A234C" w:rsidP="00873663">
            <w:pPr>
              <w:pStyle w:val="ProductList-Body"/>
              <w:rPr>
                <w:rFonts w:cstheme="minorHAnsi"/>
                <w:color w:val="58595B" w:themeColor="text1"/>
                <w:sz w:val="17"/>
                <w:szCs w:val="17"/>
                <w:lang w:eastAsia="ja-JP"/>
              </w:rPr>
            </w:pPr>
            <w:hyperlink w:anchor="_Microsoft_Desktop_Optimization_1" w:history="1">
              <w:r w:rsidR="004124BA">
                <w:rPr>
                  <w:rStyle w:val="Hyperlink"/>
                  <w:rFonts w:cstheme="minorHAnsi"/>
                  <w:sz w:val="17"/>
                  <w:szCs w:val="17"/>
                </w:rPr>
                <w:t>Microsoft Desktop Optimization Pack (MDOP)</w:t>
              </w:r>
            </w:hyperlink>
          </w:p>
        </w:tc>
        <w:tc>
          <w:tcPr>
            <w:tcW w:w="181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B246B9">
        <w:trPr>
          <w:trHeight w:val="255"/>
        </w:trPr>
        <w:tc>
          <w:tcPr>
            <w:tcW w:w="5736" w:type="dxa"/>
          </w:tcPr>
          <w:p w:rsidR="00873663" w:rsidRPr="00BC431D" w:rsidRDefault="007A234C" w:rsidP="00873663">
            <w:pPr>
              <w:pStyle w:val="ProductList-Body"/>
              <w:rPr>
                <w:rFonts w:cstheme="minorHAnsi"/>
                <w:color w:val="58595B" w:themeColor="text1"/>
                <w:sz w:val="17"/>
                <w:szCs w:val="17"/>
                <w:lang w:eastAsia="ja-JP"/>
              </w:rPr>
            </w:pPr>
            <w:hyperlink w:anchor="_Virtualisierungsrechte_für_Windows-" w:history="1">
              <w:r w:rsidR="004124BA">
                <w:rPr>
                  <w:rStyle w:val="Hyperlink"/>
                  <w:rFonts w:cstheme="minorHAnsi"/>
                  <w:sz w:val="17"/>
                  <w:szCs w:val="17"/>
                </w:rPr>
                <w:t>Virtualisierungsrechte für Windows- und Windows Embedded-Desktops</w:t>
              </w:r>
            </w:hyperlink>
          </w:p>
        </w:tc>
        <w:tc>
          <w:tcPr>
            <w:tcW w:w="181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B246B9">
        <w:trPr>
          <w:trHeight w:val="255"/>
        </w:trPr>
        <w:tc>
          <w:tcPr>
            <w:tcW w:w="5736" w:type="dxa"/>
          </w:tcPr>
          <w:p w:rsidR="00873663" w:rsidRPr="00BC431D" w:rsidRDefault="007A234C" w:rsidP="00873663">
            <w:pPr>
              <w:pStyle w:val="ProductList-Body"/>
              <w:rPr>
                <w:rFonts w:cstheme="minorHAnsi"/>
                <w:color w:val="58595B" w:themeColor="text1"/>
                <w:sz w:val="17"/>
                <w:szCs w:val="17"/>
                <w:lang w:eastAsia="ja-JP"/>
              </w:rPr>
            </w:pPr>
            <w:hyperlink w:anchor="_Windows_Virtual_Desktop" w:history="1">
              <w:r w:rsidR="004124BA">
                <w:rPr>
                  <w:rStyle w:val="Hyperlink"/>
                  <w:rFonts w:cstheme="minorHAnsi"/>
                  <w:sz w:val="17"/>
                  <w:szCs w:val="17"/>
                </w:rPr>
                <w:t>Windows Virtual Desktop Access (VDA)</w:t>
              </w:r>
            </w:hyperlink>
          </w:p>
        </w:tc>
        <w:tc>
          <w:tcPr>
            <w:tcW w:w="181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2E6A49"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bedeutet Mitgliedschaft bei SA, Erwerb von SA für qualifizierende Produkte oder SA-Ausgaben für qualifizierende Produkte innerhalb dieses Pools, die für diese Vergünstigung qualifizieren würden.</w:t>
      </w:r>
    </w:p>
    <w:p w:rsidR="00A84C84" w:rsidRPr="002E6A49" w:rsidRDefault="00A84C84" w:rsidP="00A84C84">
      <w:pPr>
        <w:pStyle w:val="ProductList-Body"/>
        <w:tabs>
          <w:tab w:val="clear" w:pos="158"/>
          <w:tab w:val="left" w:pos="180"/>
        </w:tabs>
      </w:pPr>
      <w:r>
        <w:rPr>
          <w:rFonts w:cstheme="minorHAnsi"/>
          <w:i/>
          <w:color w:val="58595B" w:themeColor="text1"/>
          <w:sz w:val="16"/>
          <w:szCs w:val="18"/>
        </w:rPr>
        <w:t>Grundsätzlich enthalten Abonnements mit Softwarekomponenten, die aus versionierter Software bestehen, Rechte für neue Versionen für diese Komponenten.</w:t>
      </w:r>
    </w:p>
    <w:p w:rsidR="00A84C84" w:rsidRPr="002E6A49"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Wenn Sie derzeit SA für Windows Pro-Upgrade oder Windows Embedded Industry Pro-Upgrade haben, erhalten Sie weiterhin Rechte zur Nutzung von Enterprise-Editionen. </w:t>
      </w:r>
    </w:p>
    <w:p w:rsidR="0037779D" w:rsidRPr="002E6A49" w:rsidRDefault="00A84C84" w:rsidP="002123CF">
      <w:pPr>
        <w:pStyle w:val="ProductList-Body"/>
      </w:pPr>
      <w:r>
        <w:rPr>
          <w:rFonts w:cstheme="minorHAnsi"/>
          <w:color w:val="58595B" w:themeColor="text1"/>
          <w:sz w:val="16"/>
          <w:szCs w:val="18"/>
          <w:vertAlign w:val="superscript"/>
        </w:rPr>
        <w:t>2</w:t>
      </w:r>
      <w:r>
        <w:rPr>
          <w:rFonts w:cstheme="minorHAnsi"/>
          <w:i/>
          <w:color w:val="58595B" w:themeColor="text1"/>
          <w:sz w:val="16"/>
          <w:szCs w:val="18"/>
        </w:rPr>
        <w:t>Keine Software Assurance-Vergünstigung für Windows Embedded-Produkte.</w:t>
      </w:r>
    </w:p>
    <w:p w:rsidR="00405B6B" w:rsidRPr="002E6A49" w:rsidRDefault="00D658E2" w:rsidP="0046773C">
      <w:pPr>
        <w:pStyle w:val="Hdg1noborder"/>
        <w:spacing w:before="60" w:after="120" w:line="240" w:lineRule="auto"/>
        <w:rPr>
          <w:rFonts w:eastAsiaTheme="majorEastAsia"/>
        </w:rPr>
      </w:pPr>
      <w:bookmarkStart w:id="20" w:name="_Toc403380302"/>
      <w:bookmarkStart w:id="21" w:name="_Toc414537417"/>
      <w:r>
        <w:rPr>
          <w:rFonts w:asciiTheme="majorHAnsi" w:eastAsiaTheme="majorEastAsia" w:hAnsiTheme="majorHAnsi" w:cstheme="majorBidi"/>
          <w:bCs/>
          <w:color w:val="8064A2" w:themeColor="accent4"/>
          <w:sz w:val="28"/>
          <w:szCs w:val="26"/>
        </w:rPr>
        <w:t>Punktbasierte Vergünstigungen</w:t>
      </w:r>
      <w:bookmarkEnd w:id="20"/>
      <w:bookmarkEnd w:id="21"/>
    </w:p>
    <w:p w:rsidR="00D658E2" w:rsidRPr="002E6A49" w:rsidRDefault="00D658E2" w:rsidP="002123CF">
      <w:pPr>
        <w:pStyle w:val="Thirdheading"/>
      </w:pPr>
      <w:r>
        <w:rPr>
          <w:b/>
        </w:rPr>
        <w:t xml:space="preserve">Berechnen der Software Assurance-Vergünstigungspunkte für den MPSA </w:t>
      </w:r>
    </w:p>
    <w:p w:rsidR="00405B6B" w:rsidRPr="002E6A49" w:rsidRDefault="00D658E2" w:rsidP="00405B6B">
      <w:pPr>
        <w:pStyle w:val="BodyText"/>
      </w:pPr>
      <w:r>
        <w:t>Mit dem MPSA werden Berechtigungen anhand eines punktebasierten Systems für die folgenden Vergünstigungen berechnet:</w:t>
      </w:r>
    </w:p>
    <w:p w:rsidR="00405B6B" w:rsidRPr="002E6A49" w:rsidRDefault="00405B6B" w:rsidP="007B5219">
      <w:pPr>
        <w:pStyle w:val="BodyText"/>
        <w:numPr>
          <w:ilvl w:val="0"/>
          <w:numId w:val="16"/>
        </w:numPr>
        <w:spacing w:after="0"/>
      </w:pPr>
      <w:r>
        <w:t>Planning Services</w:t>
      </w:r>
    </w:p>
    <w:p w:rsidR="00405B6B" w:rsidRPr="002E6A49" w:rsidRDefault="00405B6B" w:rsidP="007B5219">
      <w:pPr>
        <w:pStyle w:val="BodyText"/>
        <w:numPr>
          <w:ilvl w:val="0"/>
          <w:numId w:val="16"/>
        </w:numPr>
        <w:spacing w:after="0"/>
      </w:pPr>
      <w:r>
        <w:t>Trainingsgutscheine</w:t>
      </w:r>
    </w:p>
    <w:p w:rsidR="00461D21" w:rsidRPr="002E6A49" w:rsidRDefault="00405B6B" w:rsidP="007B5219">
      <w:pPr>
        <w:pStyle w:val="BodyText"/>
        <w:numPr>
          <w:ilvl w:val="0"/>
          <w:numId w:val="16"/>
        </w:numPr>
      </w:pPr>
      <w:r>
        <w:t>24x7 Problembehebungssupport (Telefon)</w:t>
      </w:r>
    </w:p>
    <w:p w:rsidR="00BC431D" w:rsidRPr="002E6A49" w:rsidRDefault="00405B6B" w:rsidP="00405B6B">
      <w:r>
        <w:rPr>
          <w:color w:val="58595B" w:themeColor="text1"/>
          <w:szCs w:val="18"/>
        </w:rPr>
        <w:t>Software Assurance-Vergünstigungspunkte werden basierend auf der Anzahl der qualifizierenden Lizenzen, anwendbaren Pools und der Punkte, die den qualifizierenden Produkten wie in der folgenden Tabelle aufgelistet zugeordnet sind, berechnet.</w:t>
      </w:r>
      <w:r w:rsidR="00195397">
        <w:rPr>
          <w:color w:val="58595B" w:themeColor="text1"/>
          <w:szCs w:val="18"/>
        </w:rPr>
        <w:t xml:space="preserve"> </w:t>
      </w:r>
      <w:r>
        <w:rPr>
          <w:color w:val="58595B" w:themeColor="text1"/>
          <w:szCs w:val="18"/>
        </w:rPr>
        <w:t>In der Tabelle mit verfügbaren SA-Vergünstigungen über den MPSA nach Pool oben finden Sie Einzelheiten bezüglich der Pools, mit denen Punkte für die einzelnen SA-Vergünstigungen erworben werden.</w:t>
      </w:r>
      <w:r w:rsidR="00195397">
        <w:rPr>
          <w:color w:val="58595B" w:themeColor="text1"/>
          <w:szCs w:val="18"/>
        </w:rPr>
        <w:t xml:space="preserve"> </w:t>
      </w:r>
      <w:r>
        <w:rPr>
          <w:color w:val="58595B" w:themeColor="text1"/>
          <w:szCs w:val="18"/>
        </w:rPr>
        <w:t xml:space="preserve">Punkte können nicht über mehrere Einkaufskonten </w:t>
      </w:r>
      <w:r>
        <w:rPr>
          <w:rFonts w:cs="Tahoma"/>
          <w:color w:val="58595B" w:themeColor="text1"/>
          <w:szCs w:val="18"/>
        </w:rPr>
        <w:t>hinweg kombiniert werden, um Berechtigung für zusätzliche Punkte zu erwerben.</w:t>
      </w:r>
      <w:r w:rsidR="00195397">
        <w:rPr>
          <w:rFonts w:cs="Tahoma"/>
          <w:color w:val="58595B" w:themeColor="text1"/>
          <w:szCs w:val="18"/>
        </w:rPr>
        <w:t xml:space="preserve"> </w:t>
      </w:r>
      <w:r>
        <w:rPr>
          <w:rFonts w:cs="Tahoma"/>
          <w:color w:val="58595B" w:themeColor="text1"/>
          <w:szCs w:val="18"/>
        </w:rPr>
        <w:t xml:space="preserve">Eine Verringerung der Punkte infolge von Rückgaben und anderen Abrechnungsanpassungen, sofern zulässig, kann zum Verlust der Berechtigung während des aktuellen Gewährungszeitraums oder künftiger Gewährungszeiträume führen. </w:t>
      </w: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9"/>
        <w:gridCol w:w="844"/>
      </w:tblGrid>
      <w:tr w:rsidR="00405B6B" w:rsidRPr="005B13F2" w:rsidTr="00665344">
        <w:trPr>
          <w:trHeight w:val="208"/>
        </w:trPr>
        <w:tc>
          <w:tcPr>
            <w:tcW w:w="9949"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Produkte</w:t>
            </w:r>
          </w:p>
        </w:tc>
        <w:tc>
          <w:tcPr>
            <w:tcW w:w="844"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Punkte</w:t>
            </w:r>
          </w:p>
        </w:tc>
      </w:tr>
      <w:tr w:rsidR="00405B6B" w:rsidRPr="00CC21B3" w:rsidTr="00665344">
        <w:trPr>
          <w:trHeight w:val="127"/>
        </w:trPr>
        <w:tc>
          <w:tcPr>
            <w:tcW w:w="9949"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Produkte aus dem Office-Anwendungs-Pool (einschließlich Office-Suites, Project Standard und Professional, Visio Standard und Professional), Produkte aus dem System-Pool, CAL für Microsoft Dynamics CRM</w:t>
            </w:r>
            <w:r>
              <w:rPr>
                <w:color w:val="58595B" w:themeColor="text1"/>
                <w:sz w:val="16"/>
                <w:szCs w:val="18"/>
                <w:vertAlign w:val="superscript"/>
              </w:rPr>
              <w:t>1</w:t>
            </w:r>
          </w:p>
        </w:tc>
        <w:tc>
          <w:tcPr>
            <w:tcW w:w="844"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665344">
        <w:trPr>
          <w:trHeight w:val="45"/>
        </w:trPr>
        <w:tc>
          <w:tcPr>
            <w:tcW w:w="9949" w:type="dxa"/>
            <w:shd w:val="clear" w:color="auto" w:fill="FFFFFF"/>
            <w:tcMar>
              <w:top w:w="15" w:type="dxa"/>
              <w:left w:w="108" w:type="dxa"/>
              <w:bottom w:w="0" w:type="dxa"/>
              <w:right w:w="108" w:type="dxa"/>
            </w:tcMar>
          </w:tcPr>
          <w:p w:rsidR="00405B6B" w:rsidRPr="00BC431D" w:rsidRDefault="00405B6B" w:rsidP="00262F19">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rsidR="00247104">
              <w:fldChar w:fldCharType="begin"/>
            </w:r>
            <w:r>
              <w:instrText xml:space="preserve">XE </w:instrText>
            </w:r>
            <w:r w:rsidR="00262F19">
              <w:instrText>„</w:instrText>
            </w:r>
            <w:r>
              <w:instrText>Microsoft Dynamics CRM Server 2013</w:instrText>
            </w:r>
            <w:r w:rsidR="00262F19">
              <w:instrText>“</w:instrText>
            </w:r>
            <w:r w:rsidR="00247104">
              <w:fldChar w:fldCharType="end"/>
            </w:r>
            <w:r>
              <w:rPr>
                <w:rFonts w:eastAsia="Calibri"/>
                <w:color w:val="58595B" w:themeColor="text1"/>
                <w:sz w:val="16"/>
                <w:szCs w:val="18"/>
              </w:rPr>
              <w:t xml:space="preserve">, </w:t>
            </w:r>
            <w:r>
              <w:rPr>
                <w:rFonts w:eastAsia="Calibri"/>
              </w:rPr>
              <w:t>Microsoft Dynamics CRM Server 2015</w:t>
            </w:r>
            <w:r w:rsidR="00247104">
              <w:fldChar w:fldCharType="begin"/>
            </w:r>
            <w:r>
              <w:instrText xml:space="preserve">XE </w:instrText>
            </w:r>
            <w:r w:rsidR="00262F19">
              <w:instrText>„</w:instrText>
            </w:r>
            <w:r>
              <w:instrText>Microsoft Dynamics CRM Server 2015</w:instrText>
            </w:r>
            <w:r w:rsidR="00262F19">
              <w:instrText>“</w:instrText>
            </w:r>
            <w:r w:rsidR="00247104">
              <w:fldChar w:fldCharType="end"/>
            </w:r>
            <w:r>
              <w:rPr>
                <w:rFonts w:eastAsia="Calibri"/>
              </w:rPr>
              <w:t xml:space="preserve">, </w:t>
            </w:r>
            <w:r>
              <w:rPr>
                <w:rFonts w:eastAsia="Calibri"/>
                <w:color w:val="58595B" w:themeColor="text1"/>
                <w:sz w:val="16"/>
                <w:szCs w:val="18"/>
              </w:rPr>
              <w:t>System Center 2012 Standard</w:t>
            </w:r>
            <w:r w:rsidR="00247104">
              <w:fldChar w:fldCharType="begin"/>
            </w:r>
            <w:r>
              <w:instrText xml:space="preserve">XE </w:instrText>
            </w:r>
            <w:r w:rsidR="00262F19">
              <w:instrText>„</w:instrText>
            </w:r>
            <w:r>
              <w:instrText>System Center 2012 Standard</w:instrText>
            </w:r>
            <w:r w:rsidR="00262F19">
              <w:instrText>“</w:instrText>
            </w:r>
            <w:r w:rsidR="00247104">
              <w:fldChar w:fldCharType="end"/>
            </w:r>
            <w:r>
              <w:rPr>
                <w:rFonts w:eastAsia="Calibri"/>
                <w:color w:val="58595B" w:themeColor="text1"/>
                <w:sz w:val="16"/>
                <w:szCs w:val="18"/>
              </w:rPr>
              <w:t xml:space="preserve"> Server-Management-Lizenz (2 Prozessoren), Visual Studio Professional mit MSDN und Visual Studio Test Professional mit MSDN</w:t>
            </w:r>
          </w:p>
        </w:tc>
        <w:tc>
          <w:tcPr>
            <w:tcW w:w="844"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665344">
        <w:trPr>
          <w:trHeight w:val="45"/>
        </w:trPr>
        <w:tc>
          <w:tcPr>
            <w:tcW w:w="9949"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und Visual Studio Premium mit MSDN</w:t>
            </w:r>
          </w:p>
        </w:tc>
        <w:tc>
          <w:tcPr>
            <w:tcW w:w="844"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665344">
        <w:trPr>
          <w:trHeight w:val="45"/>
        </w:trPr>
        <w:tc>
          <w:tcPr>
            <w:tcW w:w="9949" w:type="dxa"/>
            <w:shd w:val="clear" w:color="auto" w:fill="FFFFFF"/>
            <w:tcMar>
              <w:top w:w="15" w:type="dxa"/>
              <w:left w:w="108" w:type="dxa"/>
              <w:bottom w:w="0" w:type="dxa"/>
              <w:right w:w="108" w:type="dxa"/>
            </w:tcMar>
          </w:tcPr>
          <w:p w:rsidR="00405B6B" w:rsidRPr="00BC431D" w:rsidRDefault="00405B6B" w:rsidP="00262F19">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Server-Management-Lizenz für System Center 2012 Datacenter</w:t>
            </w:r>
            <w:r w:rsidR="00247104">
              <w:fldChar w:fldCharType="begin"/>
            </w:r>
            <w:r>
              <w:instrText xml:space="preserve">XE </w:instrText>
            </w:r>
            <w:r w:rsidR="00262F19">
              <w:instrText>„</w:instrText>
            </w:r>
            <w:r>
              <w:instrText>System Center 2012 Datacenter</w:instrText>
            </w:r>
            <w:r w:rsidR="00262F19">
              <w:instrText>“</w:instrText>
            </w:r>
            <w:r w:rsidR="00247104">
              <w:fldChar w:fldCharType="end"/>
            </w:r>
            <w:r>
              <w:rPr>
                <w:rFonts w:eastAsia="Calibri"/>
                <w:color w:val="58595B" w:themeColor="text1"/>
                <w:sz w:val="16"/>
                <w:szCs w:val="18"/>
              </w:rPr>
              <w:t xml:space="preserve"> (2 Prozessoren) und Visual Studio Ultimate mit MSDN</w:t>
            </w:r>
          </w:p>
        </w:tc>
        <w:tc>
          <w:tcPr>
            <w:tcW w:w="844"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2E6A49"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CAL für Microsoft Dynamics CRM Professional zählt als zwei (2) Punkte</w:t>
      </w:r>
    </w:p>
    <w:p w:rsidR="00405B6B" w:rsidRPr="002E6A49" w:rsidRDefault="00405B6B" w:rsidP="00405B6B">
      <w:pPr>
        <w:pStyle w:val="ProductList-Body"/>
        <w:tabs>
          <w:tab w:val="clear" w:pos="158"/>
          <w:tab w:val="left" w:pos="180"/>
        </w:tabs>
      </w:pPr>
      <w:r>
        <w:rPr>
          <w:i/>
          <w:color w:val="58595B" w:themeColor="text1"/>
          <w:sz w:val="16"/>
          <w:szCs w:val="18"/>
        </w:rPr>
        <w:t>*Core CAL Suite und SQL CAL SA zählt als ein (1) Punkt, Enterprise CAL Suite SA zählt als zwei (2) Punkte</w:t>
      </w:r>
    </w:p>
    <w:p w:rsidR="00270FD7" w:rsidRPr="002E6A49"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4537418"/>
      <w:bookmarkEnd w:id="22"/>
      <w:bookmarkEnd w:id="23"/>
      <w:bookmarkEnd w:id="24"/>
      <w:bookmarkEnd w:id="25"/>
      <w:r>
        <w:t>Planning Services</w:t>
      </w:r>
      <w:bookmarkEnd w:id="26"/>
      <w:bookmarkEnd w:id="27"/>
    </w:p>
    <w:p w:rsidR="00B96105" w:rsidRPr="002E6A49" w:rsidRDefault="00461D21" w:rsidP="00C062EC">
      <w:pPr>
        <w:pStyle w:val="ProductList-Body"/>
      </w:pPr>
      <w:r>
        <w:rPr>
          <w:color w:val="58595B" w:themeColor="text1"/>
          <w:szCs w:val="18"/>
        </w:rPr>
        <w:t>Wenn Sie im Anwendungs- und/oder Server-Pool Mitgliedschaft bei Software Assurance (SAM) gewählt haben, sind Sie zu dieser Vergünstigung berechtigt.</w:t>
      </w:r>
      <w:r w:rsidR="00195397">
        <w:rPr>
          <w:color w:val="58595B" w:themeColor="text1"/>
          <w:szCs w:val="18"/>
        </w:rPr>
        <w:t xml:space="preserve"> </w:t>
      </w:r>
      <w:r>
        <w:rPr>
          <w:color w:val="58595B" w:themeColor="text1"/>
          <w:szCs w:val="18"/>
        </w:rPr>
        <w:t xml:space="preserve">Die Planning Services-Vergünstigung bietet Ihnen vordefinierte Dienstangebote wie unter </w:t>
      </w:r>
      <w:hyperlink r:id="rId20" w:history="1">
        <w:r>
          <w:rPr>
            <w:rStyle w:val="Hyperlink"/>
          </w:rPr>
          <w:t>http://www.microsoft.com/licensing/software-assurance/planning-services-overview.aspx</w:t>
        </w:r>
      </w:hyperlink>
      <w:r>
        <w:rPr>
          <w:color w:val="58595B" w:themeColor="text1"/>
          <w:szCs w:val="18"/>
        </w:rPr>
        <w:t xml:space="preserve"> beschrieben.</w:t>
      </w:r>
      <w:r w:rsidR="00195397">
        <w:rPr>
          <w:color w:val="58595B" w:themeColor="text1"/>
          <w:szCs w:val="18"/>
        </w:rPr>
        <w:t xml:space="preserve"> </w:t>
      </w:r>
      <w:r>
        <w:rPr>
          <w:color w:val="58595B" w:themeColor="text1"/>
          <w:szCs w:val="18"/>
        </w:rPr>
        <w:t xml:space="preserve">Die Liste der verfügbaren Services und zugehörigen Servicelevels kann jederzeit geändert werden. </w:t>
      </w:r>
      <w:r>
        <w:rPr>
          <w:rFonts w:ascii="Segoe UI" w:hAnsi="Segoe UI"/>
          <w:color w:val="58595B" w:themeColor="text1"/>
          <w:szCs w:val="18"/>
        </w:rPr>
        <w:t xml:space="preserve">Planning Services-Partner (unter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stellen Ihnen auf Anfrage eine Übersicht über den verfügbaren Leistungsumfang für jedes der obigen Dienstangebote bereit.</w:t>
      </w:r>
      <w:r w:rsidR="00195397">
        <w:rPr>
          <w:color w:val="58595B" w:themeColor="text1"/>
          <w:szCs w:val="18"/>
        </w:rPr>
        <w:t xml:space="preserve"> </w:t>
      </w:r>
      <w:r>
        <w:rPr>
          <w:color w:val="58595B" w:themeColor="text1"/>
          <w:szCs w:val="18"/>
        </w:rPr>
        <w:t xml:space="preserve">Sie können einen oder mehrere der angebotenen Services auswählen und </w:t>
      </w:r>
      <w:r>
        <w:rPr>
          <w:color w:val="58595B" w:themeColor="text1"/>
          <w:szCs w:val="18"/>
        </w:rPr>
        <w:lastRenderedPageBreak/>
        <w:t xml:space="preserve">aus den verfügbaren Servicelevels maximal den auswählen, der der Anzahl von Planning Services-Tagen entspricht, die für sie verfügbar sind. </w:t>
      </w:r>
      <w:r w:rsidR="00247104">
        <w:fldChar w:fldCharType="begin"/>
      </w:r>
      <w:r>
        <w:instrText xml:space="preserve">XE </w:instrText>
      </w:r>
      <w:r w:rsidR="004273B4">
        <w:instrText>„</w:instrText>
      </w:r>
      <w:r>
        <w:instrText>Microsoft Dynamics CRM Server 2013</w:instrText>
      </w:r>
      <w:r w:rsidR="004273B4">
        <w:instrText>“</w:instrText>
      </w:r>
      <w:r w:rsidR="00247104">
        <w:fldChar w:fldCharType="end"/>
      </w:r>
      <w:r w:rsidR="00247104">
        <w:fldChar w:fldCharType="begin"/>
      </w:r>
      <w:r>
        <w:instrText xml:space="preserve">XE </w:instrText>
      </w:r>
      <w:r w:rsidR="00C062EC">
        <w:instrText>„</w:instrText>
      </w:r>
      <w:r>
        <w:instrText>System Center 2012 Standard</w:instrText>
      </w:r>
      <w:r w:rsidR="00C062EC">
        <w:instrText>“</w:instrText>
      </w:r>
      <w:r w:rsidR="00247104">
        <w:fldChar w:fldCharType="end"/>
      </w:r>
      <w:r w:rsidR="00247104">
        <w:fldChar w:fldCharType="begin"/>
      </w:r>
      <w:r>
        <w:instrText xml:space="preserve">XE </w:instrText>
      </w:r>
      <w:r w:rsidR="00C062EC">
        <w:instrText>„</w:instrText>
      </w:r>
      <w:r>
        <w:instrText>System Center 2012 Datacenter</w:instrText>
      </w:r>
      <w:r w:rsidR="00C062EC">
        <w:instrText>“</w:instrText>
      </w:r>
      <w:r w:rsidR="00247104">
        <w:fldChar w:fldCharType="end"/>
      </w:r>
      <w:r w:rsidR="00247104">
        <w:fldChar w:fldCharType="begin"/>
      </w:r>
      <w:r>
        <w:instrText xml:space="preserve">XE </w:instrText>
      </w:r>
      <w:r w:rsidR="00C062EC">
        <w:instrText>„</w:instrText>
      </w:r>
      <w:r>
        <w:instrText>Core CAL Suite</w:instrText>
      </w:r>
      <w:r w:rsidR="00C062EC">
        <w:instrText>“</w:instrText>
      </w:r>
      <w:r w:rsidR="00247104">
        <w:fldChar w:fldCharType="end"/>
      </w:r>
      <w:r w:rsidR="00247104">
        <w:fldChar w:fldCharType="begin"/>
      </w:r>
      <w:r>
        <w:instrText xml:space="preserve">XE </w:instrText>
      </w:r>
      <w:r w:rsidR="00C062EC">
        <w:instrText>„</w:instrText>
      </w:r>
      <w:r>
        <w:instrText>Enterprise CAL Suite</w:instrText>
      </w:r>
      <w:r w:rsidR="00C062EC">
        <w:instrText>“</w:instrText>
      </w:r>
      <w:r w:rsidR="00247104">
        <w:fldChar w:fldCharType="end"/>
      </w:r>
      <w:r w:rsidR="00247104">
        <w:fldChar w:fldCharType="begin"/>
      </w:r>
      <w:r>
        <w:instrText xml:space="preserve">XE </w:instrText>
      </w:r>
      <w:r w:rsidR="00C062EC">
        <w:instrText>„</w:instrText>
      </w:r>
      <w:r>
        <w:instrText>Enterprise CAL Suite</w:instrText>
      </w:r>
      <w:r w:rsidR="00C062EC">
        <w:instrText>“</w:instrText>
      </w:r>
      <w:r w:rsidR="00247104">
        <w:fldChar w:fldCharType="end"/>
      </w:r>
      <w:r w:rsidR="00247104">
        <w:fldChar w:fldCharType="begin"/>
      </w:r>
      <w:r>
        <w:instrText xml:space="preserve">XE </w:instrText>
      </w:r>
      <w:r w:rsidR="00C062EC">
        <w:instrText>„</w:instrText>
      </w:r>
      <w:r>
        <w:instrText>Enterprise CAL Suite</w:instrText>
      </w:r>
      <w:r w:rsidR="00C062EC">
        <w:instrText>“</w:instrText>
      </w:r>
      <w:r w:rsidR="00247104">
        <w:fldChar w:fldCharType="end"/>
      </w:r>
    </w:p>
    <w:p w:rsidR="00270FD7" w:rsidRPr="002E6A49" w:rsidRDefault="00E85D19" w:rsidP="00270FD7">
      <w:r>
        <w:rPr>
          <w:color w:val="58595B" w:themeColor="text1"/>
          <w:szCs w:val="18"/>
        </w:rPr>
        <w:t>Je nach der Anzahl der qualifizierenden Office-Anwendungslizenzen, qualifizierenden Serverlizenzen und der Anzahl von Core CAL Suites, SQL CAL und Enterprise CAL Suites, für die Software Assurance erworben wird, erhalten Sie im Fall der Qualifizierung eine bestimmte Anzahl von Planning Services-Tagen.</w:t>
      </w:r>
      <w:r w:rsidR="00195397">
        <w:rPr>
          <w:color w:val="58595B" w:themeColor="text1"/>
          <w:szCs w:val="18"/>
        </w:rPr>
        <w:t xml:space="preserve"> </w:t>
      </w:r>
      <w:r>
        <w:rPr>
          <w:color w:val="58595B" w:themeColor="text1"/>
          <w:szCs w:val="18"/>
        </w:rPr>
        <w:t xml:space="preserve">Die Anzahl der Tage, die Sie für die verfügbaren Planning Services-Angebote erhalten, fließt für jedes Einkaufskonto in einen Pool mit Planning Services-Tagen. </w:t>
      </w:r>
    </w:p>
    <w:p w:rsidR="00BC043A" w:rsidRPr="002E6A49" w:rsidRDefault="00BC043A" w:rsidP="00270FD7">
      <w:pPr>
        <w:pStyle w:val="ProductList-Body"/>
      </w:pPr>
    </w:p>
    <w:p w:rsidR="00270FD7" w:rsidRPr="002E6A49" w:rsidRDefault="00270FD7" w:rsidP="00270FD7">
      <w:pPr>
        <w:pStyle w:val="ProductList-Body"/>
      </w:pPr>
      <w:r>
        <w:rPr>
          <w:rFonts w:ascii="Segoe UI" w:hAnsi="Segoe UI"/>
          <w:color w:val="58595B" w:themeColor="text1"/>
          <w:szCs w:val="18"/>
        </w:rPr>
        <w:t>Die Anzahl der Planning Services-Tage, zu denen Sie berechtigt sind, basiert auf der Gesamtzahl der berechneten Punkte, die über Ihr Einkaufskonto erworben wurden, wie unten aufgeführt (im Abschnitt „Berechnen der Software Assurance-Vergünstigungspunkte für den MPSA“ dieses Dokuments finden Sie Einzelheiten zum Berechnen der SA-Vergünstigungspunkte):</w:t>
      </w:r>
    </w:p>
    <w:p w:rsidR="00D814DA" w:rsidRPr="002E6A49" w:rsidRDefault="00D814DA" w:rsidP="00270FD7">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6429D0">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Office-Anwendungs- und/oder Serverpunkte mit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Planning Services-Tage</w:t>
            </w:r>
          </w:p>
        </w:tc>
      </w:tr>
      <w:tr w:rsidR="00D814DA" w:rsidRPr="005B13F2" w:rsidTr="006429D0">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FA4B52">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500</w:t>
            </w:r>
            <w:r w:rsidR="00FA4B52">
              <w:rPr>
                <w:color w:val="58595B" w:themeColor="text1"/>
                <w:szCs w:val="18"/>
              </w:rPr>
              <w:t xml:space="preserve"> – </w:t>
            </w:r>
            <w:r>
              <w:rPr>
                <w:color w:val="58595B" w:themeColor="text1"/>
                <w:szCs w:val="18"/>
              </w:rPr>
              <w:t>1.</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2.000</w:t>
            </w:r>
            <w:r w:rsidR="00FA4B52">
              <w:rPr>
                <w:color w:val="58595B" w:themeColor="text1"/>
                <w:szCs w:val="18"/>
              </w:rPr>
              <w:t xml:space="preserve"> – </w:t>
            </w:r>
            <w:r>
              <w:rPr>
                <w:color w:val="58595B" w:themeColor="text1"/>
                <w:szCs w:val="18"/>
              </w:rPr>
              <w:t>3.</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4.000 – 29.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30.000 – 49.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50.000 – 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100.000 – 199.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200,000 – 399.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400.000 – 599.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D814DA" w:rsidRDefault="006429D0"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2E6A49" w:rsidRDefault="00D814DA" w:rsidP="00D814DA">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6429D0">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CAL Suites-Punkte mit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Planning Services-Tage </w:t>
            </w:r>
          </w:p>
        </w:tc>
      </w:tr>
      <w:tr w:rsidR="00D814DA" w:rsidRPr="005B13F2" w:rsidTr="006429D0">
        <w:trPr>
          <w:trHeight w:val="235"/>
        </w:trPr>
        <w:tc>
          <w:tcPr>
            <w:tcW w:w="5265" w:type="dxa"/>
            <w:shd w:val="clear" w:color="auto" w:fill="FFFFFF"/>
            <w:tcMar>
              <w:top w:w="15" w:type="dxa"/>
              <w:left w:w="108" w:type="dxa"/>
              <w:bottom w:w="0" w:type="dxa"/>
              <w:right w:w="108" w:type="dxa"/>
            </w:tcMar>
          </w:tcPr>
          <w:p w:rsidR="00D814DA" w:rsidRPr="00C144DF" w:rsidRDefault="006429D0" w:rsidP="00141526">
            <w:pPr>
              <w:pStyle w:val="ProductList-Body"/>
              <w:rPr>
                <w:rFonts w:cstheme="minorHAnsi"/>
                <w:color w:val="58595B" w:themeColor="text1"/>
                <w:szCs w:val="18"/>
              </w:rPr>
            </w:pPr>
            <w:r>
              <w:rPr>
                <w:rFonts w:cstheme="minorHAnsi"/>
                <w:color w:val="58595B" w:themeColor="text1"/>
                <w:szCs w:val="18"/>
              </w:rPr>
              <w:t>200</w:t>
            </w:r>
            <w:r w:rsidR="00FA4B52">
              <w:rPr>
                <w:color w:val="58595B" w:themeColor="text1"/>
                <w:szCs w:val="18"/>
              </w:rPr>
              <w:t xml:space="preserve"> – </w:t>
            </w:r>
            <w:r>
              <w:rPr>
                <w:rFonts w:cstheme="minorHAnsi"/>
                <w:color w:val="58595B" w:themeColor="text1"/>
                <w:szCs w:val="18"/>
              </w:rPr>
              <w:t>3.</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6429D0">
        <w:trPr>
          <w:trHeight w:val="55"/>
        </w:trPr>
        <w:tc>
          <w:tcPr>
            <w:tcW w:w="5265" w:type="dxa"/>
            <w:shd w:val="clear" w:color="auto" w:fill="FFFFFF"/>
            <w:tcMar>
              <w:top w:w="15" w:type="dxa"/>
              <w:left w:w="108" w:type="dxa"/>
              <w:bottom w:w="0" w:type="dxa"/>
              <w:right w:w="108" w:type="dxa"/>
            </w:tcMar>
          </w:tcPr>
          <w:p w:rsidR="00D814DA" w:rsidRPr="00C144DF" w:rsidRDefault="006429D0" w:rsidP="00141526">
            <w:pPr>
              <w:pStyle w:val="ProductList-Body"/>
              <w:rPr>
                <w:rFonts w:cstheme="minorHAnsi"/>
                <w:color w:val="58595B" w:themeColor="text1"/>
                <w:szCs w:val="18"/>
              </w:rPr>
            </w:pPr>
            <w:r>
              <w:rPr>
                <w:rFonts w:cstheme="minorHAnsi"/>
                <w:color w:val="58595B" w:themeColor="text1"/>
                <w:szCs w:val="18"/>
              </w:rPr>
              <w:t>4.000 – 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C144DF" w:rsidRDefault="006429D0" w:rsidP="00141526">
            <w:pPr>
              <w:pStyle w:val="ProductList-Body"/>
              <w:rPr>
                <w:rFonts w:cstheme="minorHAnsi"/>
                <w:color w:val="58595B" w:themeColor="text1"/>
                <w:szCs w:val="18"/>
              </w:rPr>
            </w:pPr>
            <w:r>
              <w:rPr>
                <w:rFonts w:cstheme="minorHAnsi"/>
                <w:color w:val="58595B" w:themeColor="text1"/>
                <w:szCs w:val="18"/>
              </w:rPr>
              <w:t>10.000 – 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C144DF" w:rsidRDefault="006429D0" w:rsidP="00141526">
            <w:pPr>
              <w:pStyle w:val="ProductList-Body"/>
              <w:rPr>
                <w:rFonts w:cstheme="minorHAnsi"/>
                <w:color w:val="58595B" w:themeColor="text1"/>
                <w:szCs w:val="18"/>
              </w:rPr>
            </w:pPr>
            <w:r>
              <w:rPr>
                <w:rFonts w:cstheme="minorHAnsi"/>
                <w:color w:val="58595B" w:themeColor="text1"/>
                <w:szCs w:val="18"/>
              </w:rPr>
              <w:t>100.000 – 299.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6429D0">
        <w:trPr>
          <w:trHeight w:val="36"/>
        </w:trPr>
        <w:tc>
          <w:tcPr>
            <w:tcW w:w="5265" w:type="dxa"/>
            <w:shd w:val="clear" w:color="auto" w:fill="FFFFFF"/>
            <w:tcMar>
              <w:top w:w="15" w:type="dxa"/>
              <w:left w:w="108" w:type="dxa"/>
              <w:bottom w:w="0" w:type="dxa"/>
              <w:right w:w="108" w:type="dxa"/>
            </w:tcMar>
          </w:tcPr>
          <w:p w:rsidR="00D814DA" w:rsidRPr="00C144DF" w:rsidRDefault="006429D0" w:rsidP="00141526">
            <w:pPr>
              <w:pStyle w:val="ProductList-Body"/>
              <w:rPr>
                <w:rFonts w:cstheme="minorHAnsi"/>
                <w:color w:val="58595B" w:themeColor="text1"/>
                <w:szCs w:val="18"/>
              </w:rPr>
            </w:pPr>
            <w:r>
              <w:rPr>
                <w:rFonts w:cstheme="minorHAnsi"/>
                <w:color w:val="58595B" w:themeColor="text1"/>
                <w:szCs w:val="18"/>
              </w:rPr>
              <w:t>300.000 – 599.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6429D0">
        <w:trPr>
          <w:trHeight w:val="45"/>
        </w:trPr>
        <w:tc>
          <w:tcPr>
            <w:tcW w:w="5265" w:type="dxa"/>
            <w:shd w:val="clear" w:color="auto" w:fill="FFFFFF"/>
            <w:tcMar>
              <w:top w:w="15" w:type="dxa"/>
              <w:left w:w="108" w:type="dxa"/>
              <w:bottom w:w="0" w:type="dxa"/>
              <w:right w:w="108" w:type="dxa"/>
            </w:tcMar>
          </w:tcPr>
          <w:p w:rsidR="00D814DA" w:rsidRPr="00C144DF" w:rsidRDefault="006429D0"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2E6A49" w:rsidRDefault="003E081A" w:rsidP="003E081A">
      <w:pPr>
        <w:pStyle w:val="Thirdheading"/>
        <w:rPr>
          <w:rFonts w:eastAsiaTheme="majorEastAsia"/>
        </w:rPr>
      </w:pPr>
      <w:r>
        <w:rPr>
          <w:rFonts w:eastAsiaTheme="majorEastAsia" w:cstheme="majorBidi"/>
          <w:b/>
          <w:bCs/>
          <w:color w:val="8064A2" w:themeColor="accent4"/>
          <w:sz w:val="18"/>
          <w:szCs w:val="18"/>
        </w:rPr>
        <w:t>Verwenden von Planning Services-Tagen</w:t>
      </w:r>
    </w:p>
    <w:p w:rsidR="007B5219" w:rsidRPr="002E6A49" w:rsidRDefault="00120E85" w:rsidP="007B5219">
      <w:pPr>
        <w:pStyle w:val="ListParagraph"/>
        <w:numPr>
          <w:ilvl w:val="0"/>
          <w:numId w:val="16"/>
        </w:numPr>
      </w:pPr>
      <w:r>
        <w:rPr>
          <w:rFonts w:eastAsia="Times New Roman" w:cs="Times New Roman"/>
          <w:color w:val="505050"/>
          <w:szCs w:val="20"/>
        </w:rPr>
        <w:t>Die Liste der Planning Services-Partner von Microsoft finden Sie unter:</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195397">
        <w:rPr>
          <w:rFonts w:eastAsia="Times New Roman" w:cs="Times New Roman"/>
          <w:color w:val="505050"/>
          <w:szCs w:val="20"/>
        </w:rPr>
        <w:t xml:space="preserve"> </w:t>
      </w:r>
    </w:p>
    <w:p w:rsidR="00E85D19" w:rsidRPr="002E6A49" w:rsidRDefault="005F07A3" w:rsidP="005C2658">
      <w:pPr>
        <w:pStyle w:val="BodyText"/>
        <w:numPr>
          <w:ilvl w:val="0"/>
          <w:numId w:val="16"/>
        </w:numPr>
        <w:spacing w:after="0"/>
      </w:pPr>
      <w:r>
        <w:t>Planning Services können durch qualifizierte Microsoft-Partner oder Microsoft Consulting Services bereitgestellt werden.</w:t>
      </w:r>
      <w:r w:rsidR="00195397">
        <w:t xml:space="preserve"> </w:t>
      </w:r>
      <w:r>
        <w:t xml:space="preserve">Es gelten die vom Planning Services-Partner festgelegten lokalen </w:t>
      </w:r>
      <w:r w:rsidR="00196792">
        <w:t>„</w:t>
      </w:r>
      <w:r>
        <w:t>Nutzungsbestimmungen</w:t>
      </w:r>
      <w:r w:rsidR="005C2658">
        <w:t>“</w:t>
      </w:r>
      <w:r>
        <w:t>. Im Rahmen von Gutscheinen erbrachte Services werden unter einem Vertrag zwischen Ihnen und dem Planning Services-Partner erbracht; Microsoft ist für Arbeiten oder Versäumnisse seitens des Planning Services-Partners im Zusammenhang mit den Services nicht verantwortlich.</w:t>
      </w:r>
      <w:r w:rsidR="00195397">
        <w:t xml:space="preserve"> </w:t>
      </w:r>
    </w:p>
    <w:p w:rsidR="00E85D19" w:rsidRPr="002E6A49" w:rsidRDefault="005F07A3" w:rsidP="007B5219">
      <w:pPr>
        <w:pStyle w:val="BodyText"/>
        <w:numPr>
          <w:ilvl w:val="0"/>
          <w:numId w:val="16"/>
        </w:numPr>
        <w:spacing w:after="0"/>
      </w:pPr>
      <w:r>
        <w:t>Planning Services-Einsätze umfassen Beratung mit einem vorab festgelegten Leistungsumfang, aus der ein allgemeiner Bereitstellungsplan hervorgeht; die eigentliche Bereitstellung der Software kann nicht im Leistungsumfang berücksichtigt werden.</w:t>
      </w:r>
    </w:p>
    <w:p w:rsidR="00E85D19" w:rsidRPr="002E6A49" w:rsidRDefault="005F07A3" w:rsidP="007B5219">
      <w:pPr>
        <w:pStyle w:val="BodyText"/>
        <w:numPr>
          <w:ilvl w:val="0"/>
          <w:numId w:val="16"/>
        </w:numPr>
        <w:spacing w:after="0"/>
      </w:pPr>
      <w:r>
        <w:t>Planning Services-Gutscheine können nur von dem Kunden eingelöst werden, der sich für die Vergünstigung qualifiziert hat.</w:t>
      </w:r>
    </w:p>
    <w:p w:rsidR="00E85D19" w:rsidRPr="002E6A49" w:rsidRDefault="005F07A3" w:rsidP="007B5219">
      <w:pPr>
        <w:pStyle w:val="BodyText"/>
        <w:numPr>
          <w:ilvl w:val="0"/>
          <w:numId w:val="16"/>
        </w:numPr>
        <w:spacing w:after="0"/>
      </w:pPr>
      <w:r>
        <w:t>Planning Services-Gutscheine können nicht gegen Bargeld, Zahlungen oder andere entgeltliche Gegenleistungen eingetauscht werden.</w:t>
      </w:r>
    </w:p>
    <w:p w:rsidR="005F07A3" w:rsidRPr="002E6A49" w:rsidRDefault="00E85D19" w:rsidP="007B5219">
      <w:pPr>
        <w:pStyle w:val="BodyText"/>
        <w:numPr>
          <w:ilvl w:val="0"/>
          <w:numId w:val="16"/>
        </w:numPr>
        <w:spacing w:after="0"/>
      </w:pPr>
      <w:r>
        <w:t>Sie sind berechtigt, von Ihrem Planning Services-Partner außerhalb dieses Programms zusätzliche Services zu erwerben, die über den Umfang der Arbeit (wie durch den Gutscheintyp und Servicelevel vorgegeben) hinausgehen.</w:t>
      </w:r>
    </w:p>
    <w:p w:rsidR="005F07A3" w:rsidRPr="002E6A49" w:rsidRDefault="005F07A3" w:rsidP="007B5219">
      <w:pPr>
        <w:pStyle w:val="BodyText"/>
        <w:numPr>
          <w:ilvl w:val="0"/>
          <w:numId w:val="16"/>
        </w:numPr>
        <w:spacing w:after="0"/>
      </w:pPr>
      <w:r>
        <w:t>Durch Verringerung des qualifizierenden SA-Umfangs aufgrund von Rückgaben und anderen Abrechnungsanpassungen, sofern zulässig, kann die Anzahl der Tage Ihres Planning Services-Anspruchs verringert werden.</w:t>
      </w:r>
    </w:p>
    <w:p w:rsidR="005F07A3" w:rsidRPr="002E6A49" w:rsidRDefault="005F07A3" w:rsidP="007B5219">
      <w:pPr>
        <w:pStyle w:val="BodyText"/>
        <w:numPr>
          <w:ilvl w:val="0"/>
          <w:numId w:val="16"/>
        </w:numPr>
        <w:spacing w:after="0"/>
      </w:pPr>
      <w:r>
        <w:t>Gutscheine dürfen nicht als Stapel gesammelt oder kombiniert werden. Das Unternehmen sollte einen Gutschein für eine Verpflichtung zur verfügbaren Anzahl von Tagen vorlegen.</w:t>
      </w:r>
    </w:p>
    <w:p w:rsidR="005F07A3" w:rsidRPr="002E6A49" w:rsidRDefault="005F07A3" w:rsidP="007B5219">
      <w:pPr>
        <w:pStyle w:val="BodyText"/>
        <w:numPr>
          <w:ilvl w:val="0"/>
          <w:numId w:val="16"/>
        </w:numPr>
        <w:spacing w:after="0"/>
      </w:pPr>
      <w:r>
        <w:lastRenderedPageBreak/>
        <w:t>Gutscheine sind nur mit Planning Services-Partnern für den jeweiligen Servicetyp gültig, für den der Gutschein eingelöst wird. Der Gutschein kann bei jedem Planning Services-Partner weltweit eingesetzt werden. Die Teilnahme kann unterschiedlich sein. Der Planning Services-Partner ist berechtigt, einen Dienst in Übereinstimmung mit der örtlichen Stornierungsrichtlinie zu stornieren.</w:t>
      </w:r>
    </w:p>
    <w:p w:rsidR="005F07A3" w:rsidRPr="002E6A49" w:rsidRDefault="005F07A3" w:rsidP="007B5219">
      <w:pPr>
        <w:pStyle w:val="BodyText"/>
        <w:numPr>
          <w:ilvl w:val="0"/>
          <w:numId w:val="16"/>
        </w:numPr>
        <w:spacing w:after="0"/>
      </w:pPr>
      <w:r>
        <w:t>Gutscheine müssen während der Software Assurance-Laufzeit zugewiesen werden.</w:t>
      </w:r>
    </w:p>
    <w:p w:rsidR="00E23144" w:rsidRPr="002E6A49" w:rsidRDefault="005F07A3" w:rsidP="007B5219">
      <w:pPr>
        <w:pStyle w:val="BodyText"/>
        <w:numPr>
          <w:ilvl w:val="0"/>
          <w:numId w:val="16"/>
        </w:numPr>
        <w:spacing w:after="0"/>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w:t>
      </w:r>
    </w:p>
    <w:p w:rsidR="00E23144" w:rsidRPr="002E6A49" w:rsidRDefault="005F07A3" w:rsidP="007B5219">
      <w:pPr>
        <w:pStyle w:val="BodyText"/>
        <w:numPr>
          <w:ilvl w:val="0"/>
          <w:numId w:val="16"/>
        </w:numPr>
        <w:spacing w:after="0"/>
      </w:pPr>
      <w:r>
        <w:t xml:space="preserve">Durch Annahme eines Planning Services-Einsatzes erkennen Sie an, dass Sie nach Abschluss der Leistung zu Qualitätssicherungszwecken einen Fragebogen erhalten. </w:t>
      </w:r>
    </w:p>
    <w:p w:rsidR="005F07A3" w:rsidRPr="002E6A49" w:rsidRDefault="005F07A3" w:rsidP="007B5219">
      <w:pPr>
        <w:pStyle w:val="BodyText"/>
        <w:numPr>
          <w:ilvl w:val="0"/>
          <w:numId w:val="16"/>
        </w:numPr>
        <w:spacing w:after="0"/>
      </w:pPr>
      <w:r>
        <w:t>Die Tabellen oben zeigen die verfügbaren Planning Services-Tage basierend auf einem vollständigen 3-Jahres-Kauf über ein Einkaufskonto.</w:t>
      </w:r>
      <w:r w:rsidR="00195397">
        <w:t xml:space="preserve"> </w:t>
      </w:r>
      <w:r>
        <w:t>Wenn die Software Assurance sich auf weniger als 3 Jahre erstreckt, wird die Anzahl der Planning Services-Tage, zu denen Sie berechtigt sind, anteilig berechnet.</w:t>
      </w:r>
    </w:p>
    <w:p w:rsidR="005F07A3" w:rsidRPr="002E6A49" w:rsidRDefault="005F07A3" w:rsidP="005F07A3">
      <w:pPr>
        <w:pStyle w:val="ProductList-Body"/>
      </w:pPr>
    </w:p>
    <w:p w:rsidR="005F07A3" w:rsidRPr="002E6A49" w:rsidRDefault="005F07A3" w:rsidP="005F07A3">
      <w:pPr>
        <w:pStyle w:val="ProductList-Body"/>
      </w:pPr>
      <w:r>
        <w:rPr>
          <w:rFonts w:ascii="Segoe UI" w:hAnsi="Segoe UI"/>
          <w:color w:val="58595B" w:themeColor="text1"/>
          <w:szCs w:val="18"/>
        </w:rPr>
        <w:t>Fertiggestellte Arbeitsergebnisse, die vom Planning Services-Partner am Ende des Einsatzes bei Microsoft eingereicht werden, können von Microsoft für Qualitätssicherungszwecke verwendet und für diesen Zweck an Ihr Microsoft-Kundenteam weitergegeben werden.</w:t>
      </w:r>
    </w:p>
    <w:p w:rsidR="00816143" w:rsidRPr="002E6A49" w:rsidRDefault="00816143" w:rsidP="009A7988">
      <w:pPr>
        <w:pStyle w:val="Heading2"/>
      </w:pPr>
      <w:bookmarkStart w:id="28" w:name="_Enhanced_Edition_Benefits"/>
      <w:bookmarkStart w:id="29" w:name="_Toc403380304"/>
      <w:bookmarkStart w:id="30" w:name="_Toc414537419"/>
      <w:bookmarkStart w:id="31" w:name="_Toc394601024"/>
      <w:bookmarkEnd w:id="28"/>
      <w:r>
        <w:t>Trainingsgutscheine</w:t>
      </w:r>
      <w:bookmarkEnd w:id="29"/>
      <w:bookmarkEnd w:id="30"/>
    </w:p>
    <w:p w:rsidR="00816143" w:rsidRPr="002E6A49" w:rsidRDefault="00E23144" w:rsidP="00816143">
      <w:pPr>
        <w:pStyle w:val="ProductList-Body"/>
      </w:pPr>
      <w:r>
        <w:rPr>
          <w:color w:val="58595B" w:themeColor="text1"/>
        </w:rPr>
        <w:t>Wenn Sie im Anwendungs- oder System-Pool Mitgliedschaft bei Software Assurance (SAM) gewählt haben, sind Sie zu Microsoft-Trainingsgutscheinen berechtigt.</w:t>
      </w:r>
      <w:r w:rsidR="00195397">
        <w:rPr>
          <w:color w:val="58595B" w:themeColor="text1"/>
        </w:rPr>
        <w:t xml:space="preserve"> </w:t>
      </w:r>
      <w:r>
        <w:rPr>
          <w:color w:val="58595B" w:themeColor="text1"/>
        </w:rPr>
        <w:t>Diese Gutscheine berechtigen Sie zum Erhalt von Kursen von einem Microsoft-Partner mit einer Learning-Kompetenz (Microsoft Learning Partner) für eine bestimmte Anzahl von Schulungstagen.</w:t>
      </w:r>
    </w:p>
    <w:p w:rsidR="00816143" w:rsidRPr="002E6A49" w:rsidRDefault="00816143" w:rsidP="0046773C">
      <w:pPr>
        <w:pStyle w:val="ProductList-Body"/>
        <w:spacing w:before="120" w:after="120"/>
      </w:pPr>
      <w:r>
        <w:rPr>
          <w:color w:val="58595B" w:themeColor="text1"/>
          <w:szCs w:val="18"/>
        </w:rPr>
        <w:t>Die Anzahl der Trainingsgutschein-Tage, zu denen Sie berechtigt sind, basiert auf der Gesamtzahl der berechneten Punkte,</w:t>
      </w:r>
      <w:r>
        <w:rPr>
          <w:rFonts w:ascii="Segoe UI" w:hAnsi="Segoe UI"/>
          <w:color w:val="58595B" w:themeColor="text1"/>
          <w:szCs w:val="18"/>
        </w:rPr>
        <w:t xml:space="preserve"> die über Ihr Einkaufskonto erworben wurden,</w:t>
      </w:r>
      <w:r>
        <w:rPr>
          <w:color w:val="58595B" w:themeColor="text1"/>
          <w:szCs w:val="18"/>
        </w:rPr>
        <w:t xml:space="preserve"> wie unten aufgeführt </w:t>
      </w:r>
      <w:r>
        <w:rPr>
          <w:rFonts w:ascii="Segoe UI" w:hAnsi="Segoe UI"/>
          <w:color w:val="58595B" w:themeColor="text1"/>
          <w:szCs w:val="18"/>
        </w:rPr>
        <w:t>(im Abschnitt „Berechnen der Software Assurance-Vergünstigungspunkte für den MPSA“ dieses Dokuments finden Sie Einzelheiten zum Berechnen der SA-Vergünstigungspunkte)</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Punkte mit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Gutscheintage für</w:t>
            </w:r>
            <w:r w:rsidR="00195397">
              <w:rPr>
                <w:i/>
                <w:color w:val="FFFFFF" w:themeColor="background1"/>
                <w:szCs w:val="18"/>
              </w:rPr>
              <w:t xml:space="preserve"> </w:t>
            </w:r>
            <w:r>
              <w:rPr>
                <w:color w:val="FFFFFF" w:themeColor="background1"/>
                <w:szCs w:val="18"/>
              </w:rPr>
              <w:t>Anwendungs-Pool-Produkte</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Gutscheintage für System-Pool-Produkte</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2.</w:t>
            </w:r>
            <w:r w:rsidR="00816143">
              <w:rPr>
                <w:rFonts w:ascii="Segoe UI" w:hAnsi="Segoe UI"/>
                <w:color w:val="58595B" w:themeColor="text1"/>
                <w:szCs w:val="18"/>
              </w:rPr>
              <w:t>400 – 5</w:t>
            </w:r>
            <w:r>
              <w:rPr>
                <w:rFonts w:ascii="Segoe UI" w:hAnsi="Segoe UI"/>
                <w:color w:val="58595B" w:themeColor="text1"/>
                <w:szCs w:val="18"/>
              </w:rPr>
              <w:t>.</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6.000 – 14.</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15.</w:t>
            </w:r>
            <w:r w:rsidR="00816143">
              <w:rPr>
                <w:rFonts w:ascii="Segoe UI" w:hAnsi="Segoe UI"/>
                <w:color w:val="58595B" w:themeColor="text1"/>
                <w:szCs w:val="18"/>
              </w:rPr>
              <w:t xml:space="preserve">000 – </w:t>
            </w:r>
            <w:r>
              <w:rPr>
                <w:rFonts w:ascii="Segoe UI" w:hAnsi="Segoe UI"/>
                <w:color w:val="58595B" w:themeColor="text1"/>
                <w:szCs w:val="18"/>
              </w:rPr>
              <w:t>29.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30.000 – 49.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885CA8"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50.000 – 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200.000 – 399.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400.000 – 599.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885CA8"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382" w:type="dxa"/>
            <w:vAlign w:val="center"/>
          </w:tcPr>
          <w:p w:rsidR="00816143" w:rsidRPr="002123CF" w:rsidRDefault="00885CA8"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2E6A49" w:rsidRDefault="00F754C4" w:rsidP="002123CF">
      <w:pPr>
        <w:pStyle w:val="Thirdheading"/>
        <w:rPr>
          <w:rFonts w:eastAsiaTheme="majorEastAsia"/>
        </w:rPr>
      </w:pPr>
      <w:r>
        <w:rPr>
          <w:rFonts w:eastAsiaTheme="majorEastAsia" w:cstheme="majorBidi"/>
          <w:b/>
          <w:bCs/>
          <w:color w:val="8064A2" w:themeColor="accent4"/>
          <w:sz w:val="18"/>
          <w:szCs w:val="18"/>
        </w:rPr>
        <w:t>Verwenden von Trainingsgutscheintagen</w:t>
      </w:r>
    </w:p>
    <w:p w:rsidR="00816143" w:rsidRPr="002E6A49" w:rsidRDefault="00816143" w:rsidP="007B5219">
      <w:pPr>
        <w:pStyle w:val="BodyText"/>
        <w:numPr>
          <w:ilvl w:val="0"/>
          <w:numId w:val="16"/>
        </w:numPr>
        <w:spacing w:after="0"/>
      </w:pPr>
      <w:r>
        <w:rPr>
          <w:color w:val="58595B" w:themeColor="text1"/>
          <w:szCs w:val="18"/>
        </w:rPr>
        <w:t>Nicht</w:t>
      </w:r>
      <w:r>
        <w:t xml:space="preserve"> alle Kurse sind in allen Sprachen verfügbar.</w:t>
      </w:r>
    </w:p>
    <w:p w:rsidR="00816143" w:rsidRPr="002E6A49" w:rsidRDefault="00816143" w:rsidP="007B5219">
      <w:pPr>
        <w:pStyle w:val="BodyText"/>
        <w:numPr>
          <w:ilvl w:val="0"/>
          <w:numId w:val="16"/>
        </w:numPr>
        <w:spacing w:after="0"/>
      </w:pPr>
      <w:r>
        <w:t>Es gelten die vom Microsoft Learning Partner festgelegten lokalen Richtlinien und Nutzungsbestimmungen.</w:t>
      </w:r>
    </w:p>
    <w:p w:rsidR="00816143" w:rsidRPr="002E6A49" w:rsidRDefault="00816143" w:rsidP="007B5219">
      <w:pPr>
        <w:pStyle w:val="BodyText"/>
        <w:numPr>
          <w:ilvl w:val="0"/>
          <w:numId w:val="16"/>
        </w:numPr>
        <w:spacing w:after="0"/>
      </w:pPr>
      <w:r>
        <w:t>Verwalter von Vergünstigungen haben bis zu dem vom Microsoft Learning Partner festgelegten Datum für die Kursstornierung die Möglichkeit, einen Gutschein im zugewiesenen Status zu widerrufen.</w:t>
      </w:r>
    </w:p>
    <w:p w:rsidR="00816143" w:rsidRPr="002E6A49" w:rsidRDefault="00816143" w:rsidP="007B5219">
      <w:pPr>
        <w:pStyle w:val="BodyText"/>
        <w:numPr>
          <w:ilvl w:val="0"/>
          <w:numId w:val="16"/>
        </w:numPr>
        <w:spacing w:after="0"/>
      </w:pPr>
      <w:r>
        <w:t>Kurstage, die vom Gutschein nicht abgedeckt werden, müssen von der Person bezahlt werden, die die Schulung erhält.</w:t>
      </w:r>
    </w:p>
    <w:p w:rsidR="00816143" w:rsidRPr="002E6A49" w:rsidRDefault="00816143" w:rsidP="007B5219">
      <w:pPr>
        <w:pStyle w:val="BodyText"/>
        <w:numPr>
          <w:ilvl w:val="0"/>
          <w:numId w:val="16"/>
        </w:numPr>
        <w:spacing w:after="0"/>
      </w:pPr>
      <w:r>
        <w:t>Gutscheintage, die über die für einen bestimmten Kurs angewendete Anzahl von Tagen hinausgehen, fließen in den Pool der verfügbaren Tage zurück, die vom Verwalter von Vergünstigungen neu zugewiesen werden können.</w:t>
      </w:r>
    </w:p>
    <w:p w:rsidR="00816143" w:rsidRPr="002E6A49" w:rsidRDefault="00816143" w:rsidP="007B5219">
      <w:pPr>
        <w:pStyle w:val="BodyText"/>
        <w:numPr>
          <w:ilvl w:val="0"/>
          <w:numId w:val="16"/>
        </w:numPr>
        <w:spacing w:after="0"/>
      </w:pPr>
      <w:r>
        <w:t>Für Kurse, die in einem beschleunigten Format bereitgestellt werden, ist die Anzahl von Gutscheintagen erforderlich, die der Anzahl von Kurstagen für die normale Kursbereitstellung entspricht.</w:t>
      </w:r>
    </w:p>
    <w:p w:rsidR="00816143" w:rsidRPr="002E6A49" w:rsidRDefault="00816143" w:rsidP="007B5219">
      <w:pPr>
        <w:pStyle w:val="BodyText"/>
        <w:numPr>
          <w:ilvl w:val="0"/>
          <w:numId w:val="16"/>
        </w:numPr>
        <w:spacing w:after="0"/>
      </w:pPr>
      <w:r>
        <w:lastRenderedPageBreak/>
        <w:t>Der Gutschein ist nur für Tage mit von Kursleitern durchgeführten Schulungen bei qualifizierten Microsoft Learning Partnern für genehmigte Kurse einlösbar.</w:t>
      </w:r>
      <w:r w:rsidR="00195397">
        <w:t xml:space="preserve"> </w:t>
      </w:r>
      <w:r>
        <w:t>Angepasste Kurse (abgesehen von genehmigten Kursen mit beschleunigter Bereitstellung oder angepassten Kursen, die allein aus genehmigten Kursen zusammengestellt wurden) werden durch diese Gutscheine nicht abgedeckt.</w:t>
      </w:r>
      <w:r w:rsidR="00195397">
        <w:t xml:space="preserve"> </w:t>
      </w:r>
      <w:r>
        <w:t xml:space="preserve">Informationen zu genehmigten Kursen finden Sie unter </w:t>
      </w:r>
      <w:hyperlink r:id="rId23" w:history="1">
        <w:r>
          <w:rPr>
            <w:rStyle w:val="Hyperlink"/>
            <w:szCs w:val="18"/>
          </w:rPr>
          <w:t>http://www.microsoft.com/learning/sa/training.mspx</w:t>
        </w:r>
      </w:hyperlink>
      <w:r>
        <w:rPr>
          <w:color w:val="58595B" w:themeColor="text1"/>
          <w:szCs w:val="18"/>
        </w:rPr>
        <w:t xml:space="preserve">. </w:t>
      </w:r>
    </w:p>
    <w:p w:rsidR="00816143" w:rsidRPr="002E6A49" w:rsidRDefault="00816143" w:rsidP="007B5219">
      <w:pPr>
        <w:pStyle w:val="BodyText"/>
        <w:numPr>
          <w:ilvl w:val="0"/>
          <w:numId w:val="16"/>
        </w:numPr>
        <w:spacing w:after="0"/>
      </w:pPr>
      <w:r>
        <w:t>Gutscheine können nicht für Gebühren im Zusammenhang mit einem reservierten Kurs verwendet werden, zu dem der Teilnehmer nicht erschienen ist.</w:t>
      </w:r>
      <w:r w:rsidR="00195397">
        <w:t xml:space="preserve"> </w:t>
      </w:r>
      <w:r>
        <w:t xml:space="preserve">Für alle Gebühren im Zusammenhang mit „Nichterscheinen“ sind Sie verantwortlich. </w:t>
      </w:r>
    </w:p>
    <w:p w:rsidR="00816143" w:rsidRPr="002E6A49" w:rsidRDefault="00816143" w:rsidP="007B5219">
      <w:pPr>
        <w:pStyle w:val="BodyText"/>
        <w:numPr>
          <w:ilvl w:val="0"/>
          <w:numId w:val="16"/>
        </w:numPr>
        <w:spacing w:after="0"/>
      </w:pPr>
      <w:r>
        <w:t xml:space="preserve">Gutscheine können nur von der Person eingelöst werden, die von Ihrer Organisation zur Nutzung des Gutscheins genehmigt wurde. </w:t>
      </w:r>
    </w:p>
    <w:p w:rsidR="00816143" w:rsidRPr="002E6A49" w:rsidRDefault="00816143" w:rsidP="007B5219">
      <w:pPr>
        <w:pStyle w:val="BodyText"/>
        <w:numPr>
          <w:ilvl w:val="0"/>
          <w:numId w:val="16"/>
        </w:numPr>
        <w:spacing w:after="0"/>
      </w:pPr>
      <w:r>
        <w:t>Gutscheine können nicht gegen Bargeld, Zahlungen oder andere entgeltliche Gegenleistungen eingetauscht werden.</w:t>
      </w:r>
    </w:p>
    <w:p w:rsidR="00816143" w:rsidRPr="002E6A49" w:rsidRDefault="00816143" w:rsidP="007B5219">
      <w:pPr>
        <w:pStyle w:val="BodyText"/>
        <w:numPr>
          <w:ilvl w:val="0"/>
          <w:numId w:val="16"/>
        </w:numPr>
        <w:spacing w:after="0"/>
      </w:pPr>
      <w:r>
        <w:t>Gutscheine müssen während der Software Assurance-Laufzeit zugewiesen werden.</w:t>
      </w:r>
    </w:p>
    <w:p w:rsidR="00816143" w:rsidRPr="002E6A49" w:rsidRDefault="00816143" w:rsidP="007B5219">
      <w:pPr>
        <w:pStyle w:val="BodyText"/>
        <w:numPr>
          <w:ilvl w:val="0"/>
          <w:numId w:val="16"/>
        </w:numPr>
        <w:spacing w:after="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816143" w:rsidRPr="002E6A49" w:rsidRDefault="00816143" w:rsidP="007B5219">
      <w:pPr>
        <w:pStyle w:val="BodyText"/>
        <w:numPr>
          <w:ilvl w:val="0"/>
          <w:numId w:val="16"/>
        </w:numPr>
        <w:spacing w:after="0"/>
      </w:pPr>
      <w:r>
        <w:t>Mit Ausnahme von Demonstrationssitzungen entspricht ein Trainingsgutschein-Tag einem Schulungssitzungstag.</w:t>
      </w:r>
      <w:r w:rsidR="00195397">
        <w:t xml:space="preserve"> </w:t>
      </w:r>
      <w:r>
        <w:t>Bei Demonstrationssitzungen entspricht ein Trainingsgutschein-Tag einer Demonstrationssitzung.</w:t>
      </w:r>
    </w:p>
    <w:p w:rsidR="00816143" w:rsidRPr="002E6A49" w:rsidRDefault="000F116B" w:rsidP="007B5219">
      <w:pPr>
        <w:pStyle w:val="BodyText"/>
        <w:numPr>
          <w:ilvl w:val="0"/>
          <w:numId w:val="16"/>
        </w:numPr>
        <w:spacing w:after="0"/>
      </w:pPr>
      <w:r>
        <w:t>Sie müssen Trainingsgutscheine für Pakete aus mindestens vier Demonstrationssitzungen einlösen.</w:t>
      </w:r>
    </w:p>
    <w:p w:rsidR="00816143" w:rsidRPr="002E6A49" w:rsidRDefault="00816143" w:rsidP="007B5219">
      <w:pPr>
        <w:pStyle w:val="BodyText"/>
        <w:numPr>
          <w:ilvl w:val="0"/>
          <w:numId w:val="16"/>
        </w:numPr>
        <w:spacing w:after="0"/>
      </w:pPr>
      <w:r>
        <w:t>Für Demonstrationssitzungen eingelöste Trainingsgutscheine sind im Gegensatz zu für andere Schulungssitzungen eingelöste Trainingsgutscheine nicht auf eine Person beschränkt.</w:t>
      </w:r>
    </w:p>
    <w:p w:rsidR="00816143" w:rsidRPr="002E6A49" w:rsidRDefault="00816143" w:rsidP="007B5219">
      <w:pPr>
        <w:pStyle w:val="BodyText"/>
        <w:numPr>
          <w:ilvl w:val="0"/>
          <w:numId w:val="16"/>
        </w:numPr>
        <w:spacing w:after="0"/>
      </w:pPr>
      <w:r>
        <w:t xml:space="preserve">Gutscheine können jeweils nur bei einem qualifizierten Microsoft Learning Partner zum Reservieren von Schulungen verwendet werden. </w:t>
      </w:r>
    </w:p>
    <w:p w:rsidR="00816143" w:rsidRPr="002E6A49" w:rsidRDefault="00816143" w:rsidP="007B5219">
      <w:pPr>
        <w:pStyle w:val="BodyText"/>
        <w:numPr>
          <w:ilvl w:val="0"/>
          <w:numId w:val="16"/>
        </w:numPr>
        <w:spacing w:after="0"/>
      </w:pPr>
      <w:r>
        <w:t>Der Microsoft Learning Partner behält sich das Recht vor, einen Kurs in Übereinstimmung mit der örtlichen Stornierungsrichtlinie zu stornieren.</w:t>
      </w:r>
    </w:p>
    <w:p w:rsidR="00816143" w:rsidRPr="002E6A49" w:rsidRDefault="00816143" w:rsidP="007B5219">
      <w:pPr>
        <w:pStyle w:val="BodyText"/>
        <w:numPr>
          <w:ilvl w:val="0"/>
          <w:numId w:val="16"/>
        </w:numPr>
        <w:spacing w:after="0"/>
      </w:pPr>
      <w:r>
        <w:t>Gutscheine sind nur bei teilnehmenden Microsoft Learning Partnern gültig. Sie können bei jedem qualifizierten Microsoft Learning Partner weltweit verwendet werden.</w:t>
      </w:r>
      <w:r w:rsidR="00195397">
        <w:t xml:space="preserve"> </w:t>
      </w:r>
    </w:p>
    <w:p w:rsidR="00816143" w:rsidRPr="002E6A49" w:rsidRDefault="000F116B" w:rsidP="007B5219">
      <w:pPr>
        <w:pStyle w:val="BodyText"/>
        <w:numPr>
          <w:ilvl w:val="0"/>
          <w:numId w:val="16"/>
        </w:numPr>
        <w:spacing w:after="0"/>
      </w:pPr>
      <w:r>
        <w:t>Sie müssen dem Microsoft Learning Partner vor Ende des Kurses die Gutscheininformationen zur Verfügung stellen, die sie für den Kurs anwenden möchten, um den Gutschein als Zahlung für den Kurs zu verwenden.</w:t>
      </w:r>
      <w:r w:rsidR="00195397">
        <w:t xml:space="preserve"> </w:t>
      </w:r>
    </w:p>
    <w:p w:rsidR="00816143" w:rsidRPr="002E6A49" w:rsidRDefault="00816143" w:rsidP="007B5219">
      <w:pPr>
        <w:pStyle w:val="BodyText"/>
        <w:numPr>
          <w:ilvl w:val="0"/>
          <w:numId w:val="16"/>
        </w:numPr>
        <w:spacing w:after="0"/>
      </w:pPr>
      <w:r>
        <w:t>Microsoft ist nicht für verlorene, gestohlene, verlegte oder missbrauchte Gutscheine verantwortlich.</w:t>
      </w:r>
    </w:p>
    <w:p w:rsidR="00816143" w:rsidRPr="002E6A49" w:rsidRDefault="00816143" w:rsidP="007B5219">
      <w:pPr>
        <w:pStyle w:val="BodyText"/>
        <w:numPr>
          <w:ilvl w:val="0"/>
          <w:numId w:val="16"/>
        </w:numPr>
        <w:spacing w:after="0"/>
      </w:pPr>
      <w:r>
        <w:t>Ihre Servicelevel-Berechtigung für Trainingsgutscheine kann sich dadurch verringern, dass die Anzahl von qualifizierenden Lizenzen, für die Software Assurance erworben wird, aufgrund von Rückgaben und anderen Abrechnungsanpassungen, sofern zulässig, verringert wird.</w:t>
      </w:r>
    </w:p>
    <w:p w:rsidR="00816143" w:rsidRPr="002E6A49" w:rsidRDefault="00816143" w:rsidP="007B5219">
      <w:pPr>
        <w:pStyle w:val="BodyText"/>
        <w:numPr>
          <w:ilvl w:val="0"/>
          <w:numId w:val="16"/>
        </w:numPr>
        <w:spacing w:after="0"/>
      </w:pPr>
      <w:r>
        <w:t>Gutscheine können nur von der Organisation eingelöst werden, die für die Vergünstigung qualifiziert ist.</w:t>
      </w:r>
    </w:p>
    <w:p w:rsidR="00816143" w:rsidRPr="002E6A49" w:rsidRDefault="00816143" w:rsidP="007B5219">
      <w:pPr>
        <w:pStyle w:val="BodyText"/>
        <w:numPr>
          <w:ilvl w:val="0"/>
          <w:numId w:val="16"/>
        </w:numPr>
        <w:spacing w:after="0"/>
      </w:pPr>
      <w:r>
        <w:t>Im Rahmen von Gutscheinen erbrachte Services werden unter einem Vertrag zwischen Ihnen und dem Planning Services-Partner erbracht; Microsoft ist für Arbeiten oder Versäumnisse seitens des Planning Services-Partners im Zusammenhang mit den Services nicht verantwortlich.</w:t>
      </w:r>
    </w:p>
    <w:p w:rsidR="00405B6B" w:rsidRPr="002E6A49" w:rsidRDefault="00816143" w:rsidP="007B5219">
      <w:pPr>
        <w:pStyle w:val="BodyText"/>
        <w:numPr>
          <w:ilvl w:val="0"/>
          <w:numId w:val="16"/>
        </w:numPr>
        <w:spacing w:after="0"/>
      </w:pPr>
      <w:r>
        <w:t>Die Tabelle oben zeigt die verfügbaren Planning Services-Tage basierend auf einem vollständigen 3-Jahres-Kauf über ein Einkaufskonto.</w:t>
      </w:r>
      <w:r w:rsidR="00195397">
        <w:t xml:space="preserve"> </w:t>
      </w:r>
      <w:r>
        <w:t>Wenn die Software Assurance sich auf weniger als 3 Jahre erstreckt, wird die Anzahl der Trainingstage, zu denen Sie berechtigt sind, anteilig berechnet.</w:t>
      </w:r>
    </w:p>
    <w:p w:rsidR="005944C1" w:rsidRPr="002E6A49" w:rsidRDefault="005944C1" w:rsidP="009A7988">
      <w:pPr>
        <w:pStyle w:val="Heading2"/>
      </w:pPr>
      <w:bookmarkStart w:id="32" w:name="_24x7_Problem_Resolution_1"/>
      <w:bookmarkStart w:id="33" w:name="_Toc403380305"/>
      <w:bookmarkStart w:id="34" w:name="_Toc414537420"/>
      <w:bookmarkEnd w:id="32"/>
      <w:r>
        <w:t>24x7 Problembehebungssupport</w:t>
      </w:r>
      <w:bookmarkEnd w:id="33"/>
      <w:bookmarkEnd w:id="34"/>
      <w:r>
        <w:t xml:space="preserve"> </w:t>
      </w:r>
    </w:p>
    <w:p w:rsidR="005944C1" w:rsidRPr="007741D0" w:rsidRDefault="00E23144" w:rsidP="005944C1">
      <w:pPr>
        <w:rPr>
          <w:spacing w:val="-1"/>
        </w:rPr>
      </w:pPr>
      <w:r w:rsidRPr="007741D0">
        <w:rPr>
          <w:color w:val="58595B" w:themeColor="text1"/>
          <w:spacing w:val="-1"/>
          <w:szCs w:val="18"/>
        </w:rPr>
        <w:t>Wenn Sie Software Assurance haben, sind Ihre Einkäufe für 24x7 Problembehebungssupport berechtigt.</w:t>
      </w:r>
      <w:r w:rsidR="00195397" w:rsidRPr="007741D0">
        <w:rPr>
          <w:color w:val="58595B" w:themeColor="text1"/>
          <w:spacing w:val="-1"/>
          <w:szCs w:val="18"/>
        </w:rPr>
        <w:t xml:space="preserve"> </w:t>
      </w:r>
      <w:r w:rsidRPr="007741D0">
        <w:rPr>
          <w:color w:val="58595B" w:themeColor="text1"/>
          <w:spacing w:val="-1"/>
          <w:szCs w:val="18"/>
        </w:rPr>
        <w:t>24x7-Problembehebungssupport bietet Unterstützung für Probleme mit bestimmten Symptomen, die bei der Verwendung von Microsoft-Produkten aufgetreten sind, wenn eine vernünftige Erwartung besteht, dass die Probleme von Microsoft-Produkten verursacht werden.</w:t>
      </w:r>
      <w:r w:rsidR="00195397" w:rsidRPr="007741D0">
        <w:rPr>
          <w:color w:val="58595B" w:themeColor="text1"/>
          <w:spacing w:val="-1"/>
          <w:szCs w:val="18"/>
        </w:rPr>
        <w:t xml:space="preserve"> </w:t>
      </w:r>
      <w:r w:rsidRPr="007741D0">
        <w:rPr>
          <w:color w:val="58595B" w:themeColor="text1"/>
          <w:spacing w:val="-1"/>
          <w:szCs w:val="18"/>
        </w:rPr>
        <w:t>Microsoft wird angemessene Maßnahmen zu Ihrer Unterstützung bei Supportbedarf ergreifen, die den Microsoft-Produktsupportrichtlinien entsprechen.</w:t>
      </w:r>
      <w:r w:rsidR="00195397" w:rsidRPr="007741D0">
        <w:rPr>
          <w:color w:val="58595B" w:themeColor="text1"/>
          <w:spacing w:val="-1"/>
          <w:szCs w:val="18"/>
        </w:rPr>
        <w:t xml:space="preserve"> </w:t>
      </w:r>
      <w:r w:rsidRPr="007741D0">
        <w:rPr>
          <w:color w:val="58595B" w:themeColor="text1"/>
          <w:spacing w:val="-1"/>
          <w:szCs w:val="18"/>
        </w:rPr>
        <w:t xml:space="preserve">Microsoft behält sich das Recht vor, unangemessene Forderungen nach Supportservices abzulehnen und Sie jederzeit auf einen zusätzlichen Servicelevel-Vertrag zu verweisen, in dessen Rahmen zusätzliche Kosten anfallen können. </w:t>
      </w:r>
    </w:p>
    <w:p w:rsidR="005944C1" w:rsidRPr="002E6A49" w:rsidRDefault="005944C1" w:rsidP="002123CF">
      <w:pPr>
        <w:spacing w:before="120"/>
      </w:pPr>
      <w:r>
        <w:rPr>
          <w:color w:val="58595B" w:themeColor="text1"/>
          <w:szCs w:val="18"/>
        </w:rPr>
        <w:t xml:space="preserve">Microsoft kann Support auf neue Produkte ausdehnen oder Support für bestehende Produkte einstellen. Es ist möglich, dass für die Implementierungen von Microsoft-Produkten durch Ihre Organisation nicht effektiv Support geleistet werden kann. Im Rahmen der Erbringung von Supportleistungen wird Microsoft Sie davon unterrichten, falls Microsoft zu diesem Ergebnis gelangen sollte. Sofern Ihre Organisation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die Gegenstand dieser Bestimmungen sind, erbringen. </w:t>
      </w:r>
    </w:p>
    <w:p w:rsidR="0046773C" w:rsidRPr="002E6A49" w:rsidRDefault="005944C1" w:rsidP="002123CF">
      <w:pPr>
        <w:spacing w:before="120"/>
      </w:pPr>
      <w:r>
        <w:rPr>
          <w:color w:val="58595B" w:themeColor="text1"/>
          <w:szCs w:val="18"/>
        </w:rPr>
        <w:lastRenderedPageBreak/>
        <w:t>Eine unterstützte Break-Fix-Supportanfrage, auch als Anfrage bezeichnet, wird als ein einzelnes Supportproblem und die angemessenen Bemühungen zu seiner Behebung definiert.</w:t>
      </w:r>
      <w:r w:rsidR="00195397">
        <w:rPr>
          <w:color w:val="58595B" w:themeColor="text1"/>
          <w:szCs w:val="18"/>
        </w:rPr>
        <w:t xml:space="preserve"> </w:t>
      </w:r>
      <w:r>
        <w:rPr>
          <w:color w:val="58595B" w:themeColor="text1"/>
          <w:szCs w:val="18"/>
        </w:rPr>
        <w:t>Ein einzelnes Supportproblem ist ein Problem, das nicht in untergeordnete Probleme unterteilt werden kann.</w:t>
      </w:r>
      <w:r w:rsidR="00195397">
        <w:rPr>
          <w:color w:val="58595B" w:themeColor="text1"/>
          <w:szCs w:val="18"/>
        </w:rPr>
        <w:t xml:space="preserve"> </w:t>
      </w:r>
      <w:r>
        <w:rPr>
          <w:color w:val="58595B" w:themeColor="text1"/>
          <w:szCs w:val="18"/>
        </w:rPr>
        <w:t>Besteht ein Problem aus untergeordneten Problemen, gilt jedes einzelne als separate Anfrage.</w:t>
      </w:r>
      <w:r w:rsidR="00195397">
        <w:rPr>
          <w:color w:val="58595B" w:themeColor="text1"/>
          <w:szCs w:val="18"/>
        </w:rPr>
        <w:t xml:space="preserve"> </w:t>
      </w:r>
      <w:r>
        <w:rPr>
          <w:color w:val="58595B" w:themeColor="text1"/>
          <w:szCs w:val="18"/>
        </w:rPr>
        <w:t>In bestimmten Situationen stellen wir Ihnen als Reaktion auf eine unterstützte Break-Fix-Supportanfrage möglicherweise eine Änderung des kommerziell verfügbaren Softwarecodes eines Microsoft-Produktes bereit, um bestimmte kritische Probleme zu beheben („Hotfix(es)“).</w:t>
      </w:r>
      <w:r w:rsidR="00195397">
        <w:rPr>
          <w:color w:val="58595B" w:themeColor="text1"/>
          <w:szCs w:val="18"/>
        </w:rPr>
        <w:t xml:space="preserve"> </w:t>
      </w:r>
      <w:r>
        <w:rPr>
          <w:color w:val="58595B" w:themeColor="text1"/>
          <w:szCs w:val="18"/>
        </w:rPr>
        <w:t>Hotfixes sind darauf angelegt, Ihren besonderen Problemen zu begegnen, und sind nicht regressionsgeprüft.</w:t>
      </w:r>
      <w:r w:rsidR="00195397">
        <w:rPr>
          <w:color w:val="58595B" w:themeColor="text1"/>
          <w:szCs w:val="18"/>
        </w:rPr>
        <w:t xml:space="preserve"> </w:t>
      </w:r>
      <w:r>
        <w:rPr>
          <w:color w:val="58595B" w:themeColor="text1"/>
          <w:szCs w:val="18"/>
        </w:rPr>
        <w:t>Sofern hierin nichts anderes bestimmt ist, dürfen Hotfixes ohne ausdrückliche schriftliche Zustimmung von Microsoft nicht an nicht verbundene Dritte vertrieben werden.</w:t>
      </w:r>
    </w:p>
    <w:p w:rsidR="005944C1" w:rsidRPr="002E6A49" w:rsidRDefault="005944C1" w:rsidP="002123CF">
      <w:pPr>
        <w:spacing w:before="120" w:after="120"/>
      </w:pPr>
      <w:r>
        <w:rPr>
          <w:color w:val="58595B" w:themeColor="text1"/>
          <w:szCs w:val="18"/>
        </w:rPr>
        <w:t>Produkte, die über Volumenlizenzierung erhältlich sind und für die derzeit wie in Microsoft's Support Lifecycle Policy aufgeführt Mainstream-Support geleistet wird, sind mit einer Berechtigung zu 24x7-Problembehebungssupport verbunden.</w:t>
      </w:r>
      <w:r w:rsidR="00195397">
        <w:rPr>
          <w:color w:val="58595B" w:themeColor="text1"/>
          <w:szCs w:val="18"/>
        </w:rPr>
        <w:t xml:space="preserve"> </w:t>
      </w:r>
      <w:r>
        <w:rPr>
          <w:color w:val="58595B" w:themeColor="text1"/>
          <w:szCs w:val="18"/>
        </w:rPr>
        <w:t>Die Berechtigung zu telefonischem Support für ein Produkt ist an die Verfügbarkeit des SA-Angebots für dieses Produkt gebunden. Bei Produkten, für die keine Software Assurance-Option für den Server, sondern für die CALs zur Verfügung steht, zählen die auf ihre CALs angewendeten Punkte für Anfragen, die für andere berechtigte Produkte zu verwenden sind, wie nachstehend im Abschnitt „Gewährung von telefonischen Supportanfragen“ beschrieben.</w:t>
      </w:r>
      <w:r w:rsidR="00195397">
        <w:rPr>
          <w:color w:val="58595B" w:themeColor="text1"/>
          <w:szCs w:val="18"/>
        </w:rPr>
        <w:t xml:space="preserve"> </w:t>
      </w:r>
      <w:r>
        <w:rPr>
          <w:color w:val="58595B" w:themeColor="text1"/>
          <w:szCs w:val="18"/>
        </w:rPr>
        <w:t>Mehr Informationen über die Service- und Supportrichtlinien finden Sie im jeweiligen Abschnitt für dieses Produkt in der Produktliste.</w:t>
      </w:r>
      <w:r w:rsidR="00195397">
        <w:rPr>
          <w:color w:val="58595B" w:themeColor="text1"/>
          <w:szCs w:val="18"/>
        </w:rPr>
        <w:t xml:space="preserve"> </w:t>
      </w:r>
      <w:r>
        <w:rPr>
          <w:color w:val="58595B" w:themeColor="text1"/>
          <w:szCs w:val="18"/>
        </w:rPr>
        <w:t>Frühere Versionen des Produktes, für die derzeit Mainstream-Support geleistet wird und die Sie anstelle der aktuell lizenzierten Version nutzen möchten, sind ebenfalls mit einer Berechtigung verbunden.</w:t>
      </w:r>
      <w:r w:rsidR="00195397">
        <w:rPr>
          <w:color w:val="58595B" w:themeColor="text1"/>
          <w:szCs w:val="18"/>
        </w:rPr>
        <w:t xml:space="preserve"> </w:t>
      </w:r>
      <w:r>
        <w:rPr>
          <w:color w:val="58595B" w:themeColor="text1"/>
          <w:szCs w:val="18"/>
        </w:rPr>
        <w:t>Die Developer Editionen aller Server, HED-Produkte und MSDN-Abonnements sind ausgeschlossen.</w:t>
      </w:r>
    </w:p>
    <w:p w:rsidR="005944C1" w:rsidRPr="002E6A49" w:rsidRDefault="005944C1" w:rsidP="005944C1">
      <w:r>
        <w:rPr>
          <w:color w:val="58595B" w:themeColor="text1"/>
          <w:szCs w:val="18"/>
        </w:rPr>
        <w:t>Der 24x7-Problembehebungssupport berechtigt Sie zu einer Anzahl von Anfragen und Kontaktpersonen zum Melden dieser Anfragen wie nachstehend beschrieben. Support kann entweder durch elektronisches Einreichen von Anfragen über das Internet oder telefonisch veranlasst werden. Für jede Art von Medium gelten unterschiedliche Bestimmungen.</w:t>
      </w:r>
      <w:r w:rsidR="00195397">
        <w:rPr>
          <w:color w:val="58595B" w:themeColor="text1"/>
          <w:szCs w:val="18"/>
        </w:rPr>
        <w:t xml:space="preserve"> </w:t>
      </w:r>
    </w:p>
    <w:p w:rsidR="005944C1" w:rsidRPr="002E6A49" w:rsidRDefault="005944C1" w:rsidP="005944C1">
      <w:pPr>
        <w:pStyle w:val="Thirdheading"/>
      </w:pPr>
      <w:r>
        <w:rPr>
          <w:b/>
        </w:rPr>
        <w:t>Telefonische Supportanfragen</w:t>
      </w:r>
    </w:p>
    <w:p w:rsidR="005944C1" w:rsidRPr="002E6A49" w:rsidRDefault="005944C1" w:rsidP="005944C1">
      <w:r>
        <w:rPr>
          <w:color w:val="58595B" w:themeColor="text1"/>
          <w:szCs w:val="18"/>
        </w:rPr>
        <w:t>Die Anzahl der zulässigen telefonischen Supportanfragen variiert je nach den erworbenen SA-Vergünstigungspunkten.</w:t>
      </w:r>
      <w:r w:rsidR="00195397">
        <w:rPr>
          <w:color w:val="58595B" w:themeColor="text1"/>
          <w:szCs w:val="18"/>
        </w:rPr>
        <w:t xml:space="preserve"> </w:t>
      </w:r>
      <w:r>
        <w:rPr>
          <w:color w:val="58595B" w:themeColor="text1"/>
          <w:szCs w:val="18"/>
        </w:rPr>
        <w:t>Wenn Sie Software Assurance für mindestens ein qualifizierendes Serversoftwareprodukt haben, sind Sie zu einer kostenlosen Anfrage berechtigt.</w:t>
      </w:r>
      <w:r w:rsidR="00195397">
        <w:rPr>
          <w:rFonts w:cs="Tahoma"/>
          <w:color w:val="58595B" w:themeColor="text1"/>
          <w:szCs w:val="18"/>
        </w:rPr>
        <w:t xml:space="preserve"> </w:t>
      </w:r>
      <w:r>
        <w:rPr>
          <w:rFonts w:cs="Tahoma"/>
          <w:color w:val="58595B" w:themeColor="text1"/>
          <w:szCs w:val="18"/>
        </w:rPr>
        <w:t xml:space="preserve">Die Anzahl der telefonischen Supportanfragen, zu denen Sie berechtigt sind, basiert auf der Gesamtzahl der berechneten Punkte, die über Ihr </w:t>
      </w:r>
      <w:r>
        <w:rPr>
          <w:color w:val="58595B" w:themeColor="text1"/>
          <w:szCs w:val="18"/>
        </w:rPr>
        <w:t>Einkaufskonto erworben wurden, wie unten aufgeführt (im Abschnitt „Berechnen der Software Assurance-Vergünstigungspunkte für den MPSA“ dieses Dokuments finden Sie Einzelheiten zum Berechnen der SA-Vergünstigungspunkte):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0"/>
        <w:gridCol w:w="2870"/>
      </w:tblGrid>
      <w:tr w:rsidR="005944C1" w:rsidRPr="005B13F2" w:rsidTr="00660EF7">
        <w:trPr>
          <w:tblHeader/>
        </w:trPr>
        <w:tc>
          <w:tcPr>
            <w:tcW w:w="343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Pool</w:t>
            </w:r>
          </w:p>
        </w:tc>
        <w:tc>
          <w:tcPr>
            <w:tcW w:w="287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Punkte pro telefonischer Supportanfrage</w:t>
            </w:r>
          </w:p>
        </w:tc>
      </w:tr>
      <w:tr w:rsidR="005944C1" w:rsidRPr="005B13F2" w:rsidTr="00660EF7">
        <w:trPr>
          <w:trHeight w:val="60"/>
        </w:trPr>
        <w:tc>
          <w:tcPr>
            <w:tcW w:w="3430" w:type="dxa"/>
          </w:tcPr>
          <w:p w:rsidR="005944C1" w:rsidRPr="00C118D4" w:rsidRDefault="005944C1" w:rsidP="00E16B45">
            <w:pPr>
              <w:pStyle w:val="ProductList-Body"/>
              <w:rPr>
                <w:color w:val="58595B" w:themeColor="text1"/>
                <w:szCs w:val="18"/>
              </w:rPr>
            </w:pPr>
            <w:r>
              <w:rPr>
                <w:rFonts w:cs="Tahoma"/>
                <w:color w:val="58595B" w:themeColor="text1"/>
                <w:szCs w:val="18"/>
              </w:rPr>
              <w:t>Anwendungen und Systeme (kombiniert)</w:t>
            </w:r>
          </w:p>
        </w:tc>
        <w:tc>
          <w:tcPr>
            <w:tcW w:w="2870" w:type="dxa"/>
            <w:vAlign w:val="center"/>
          </w:tcPr>
          <w:p w:rsidR="005944C1" w:rsidRPr="00C118D4" w:rsidRDefault="006429D0"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660EF7">
        <w:trPr>
          <w:trHeight w:val="60"/>
        </w:trPr>
        <w:tc>
          <w:tcPr>
            <w:tcW w:w="343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287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660EF7">
        <w:trPr>
          <w:trHeight w:val="60"/>
        </w:trPr>
        <w:tc>
          <w:tcPr>
            <w:tcW w:w="343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87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2E6A49" w:rsidRDefault="005944C1" w:rsidP="005944C1">
      <w:pPr>
        <w:ind w:firstLine="180"/>
      </w:pPr>
    </w:p>
    <w:p w:rsidR="005944C1" w:rsidRPr="002E6A49" w:rsidRDefault="005944C1" w:rsidP="002123CF">
      <w:pPr>
        <w:pStyle w:val="ProductList-Body"/>
        <w:spacing w:after="120"/>
      </w:pPr>
      <w:r>
        <w:rPr>
          <w:rFonts w:ascii="Segoe UI" w:hAnsi="Segoe UI"/>
          <w:color w:val="58595B" w:themeColor="text1"/>
          <w:szCs w:val="18"/>
        </w:rPr>
        <w:t>Die Anfragen können während der Software Assurance-Laufzeit gestellt werden und stehen ab dem Beginn der Software Assurance zur Verfügung, unabhängig davon, ob Sie sich für eine Ratenzahlung entschieden haben. Käufe, die nach der Anfangsbestellung getätigt werden, führen zu einer Neuberechnung der gewährten Anfragen und der jährlichen Zuteilung.</w:t>
      </w:r>
      <w:r w:rsidR="00195397">
        <w:rPr>
          <w:rFonts w:ascii="Segoe UI" w:hAnsi="Segoe UI"/>
          <w:color w:val="58595B" w:themeColor="text1"/>
          <w:szCs w:val="18"/>
        </w:rPr>
        <w:t xml:space="preserve"> </w:t>
      </w:r>
      <w:r>
        <w:rPr>
          <w:rFonts w:ascii="Segoe UI" w:hAnsi="Segoe UI"/>
          <w:color w:val="58595B" w:themeColor="text1"/>
          <w:szCs w:val="18"/>
        </w:rPr>
        <w:t>Nicht in Anspruch genommene telefonische Supportanfragen verlieren mit Ablauf von Software Assurance ihre Gültigkeit.</w:t>
      </w:r>
      <w:r w:rsidR="00195397">
        <w:rPr>
          <w:rFonts w:ascii="Segoe UI" w:hAnsi="Segoe UI"/>
          <w:color w:val="58595B" w:themeColor="text1"/>
          <w:szCs w:val="18"/>
        </w:rPr>
        <w:t xml:space="preserve"> </w:t>
      </w:r>
      <w:r>
        <w:rPr>
          <w:rFonts w:ascii="Segoe UI" w:hAnsi="Segoe UI"/>
          <w:color w:val="58595B" w:themeColor="text1"/>
          <w:szCs w:val="18"/>
        </w:rPr>
        <w:t>Telefonische Supportanfragen können nicht von einem Einkaufskonto auf ein anderes übertragen werden.</w:t>
      </w:r>
    </w:p>
    <w:p w:rsidR="005944C1" w:rsidRPr="002E6A49" w:rsidRDefault="005944C1" w:rsidP="005944C1">
      <w:pPr>
        <w:pStyle w:val="ProductList-Body"/>
      </w:pPr>
      <w:r>
        <w:rPr>
          <w:rFonts w:ascii="Segoe UI" w:hAnsi="Segoe UI"/>
          <w:color w:val="58595B" w:themeColor="text1"/>
          <w:szCs w:val="18"/>
        </w:rPr>
        <w:t xml:space="preserve">Zugang zum lokalen telefonischen Support steht während der Geschäftszeiten zur Verfügung, die auf der Website </w:t>
      </w:r>
      <w:hyperlink r:id="rId24" w:history="1">
        <w:r>
          <w:rPr>
            <w:rStyle w:val="Hyperlink"/>
            <w:rFonts w:ascii="Segoe UI" w:hAnsi="Segoe UI"/>
            <w:szCs w:val="18"/>
          </w:rPr>
          <w:t>http://support.microsoft.com/gp/saphone</w:t>
        </w:r>
      </w:hyperlink>
      <w:r>
        <w:rPr>
          <w:rFonts w:ascii="Segoe UI" w:hAnsi="Segoe UI"/>
          <w:color w:val="58595B" w:themeColor="text1"/>
          <w:szCs w:val="18"/>
        </w:rPr>
        <w:t xml:space="preserve"> aufgelistet sind.</w:t>
      </w:r>
      <w:r w:rsidR="00195397">
        <w:rPr>
          <w:rFonts w:ascii="Segoe UI" w:hAnsi="Segoe UI"/>
          <w:color w:val="58595B" w:themeColor="text1"/>
          <w:szCs w:val="18"/>
        </w:rPr>
        <w:t xml:space="preserve"> </w:t>
      </w:r>
      <w:r>
        <w:rPr>
          <w:rFonts w:ascii="Segoe UI" w:hAnsi="Segoe UI"/>
          <w:color w:val="58595B" w:themeColor="text1"/>
          <w:szCs w:val="18"/>
        </w:rPr>
        <w:t>Telefonischer Support nach den Geschäftszeiten kann über regionale und internationale Support Center geleistet werden.</w:t>
      </w:r>
      <w:r w:rsidR="00195397">
        <w:rPr>
          <w:rFonts w:ascii="Segoe UI" w:hAnsi="Segoe UI"/>
          <w:color w:val="58595B" w:themeColor="text1"/>
          <w:szCs w:val="18"/>
        </w:rPr>
        <w:t xml:space="preserve"> </w:t>
      </w:r>
      <w:r>
        <w:rPr>
          <w:rFonts w:ascii="Segoe UI" w:hAnsi="Segoe UI"/>
          <w:color w:val="58595B" w:themeColor="text1"/>
          <w:szCs w:val="18"/>
        </w:rPr>
        <w:t>Telefonischer Support nach den Geschäftszeiten kann nur zur Veranlassung geschäftskritischer Supportanfragen genutzt werden.</w:t>
      </w:r>
      <w:r w:rsidR="00195397">
        <w:rPr>
          <w:rFonts w:ascii="Segoe UI" w:hAnsi="Segoe UI"/>
          <w:color w:val="58595B" w:themeColor="text1"/>
          <w:szCs w:val="18"/>
        </w:rPr>
        <w:t xml:space="preserve"> </w:t>
      </w:r>
      <w:r>
        <w:rPr>
          <w:rFonts w:ascii="Segoe UI" w:hAnsi="Segoe UI"/>
          <w:color w:val="58595B" w:themeColor="text1"/>
          <w:szCs w:val="18"/>
        </w:rPr>
        <w:t>Die Geschäftszeiten sind von der jeweiligen Region abhängig.</w:t>
      </w:r>
      <w:r w:rsidR="00195397">
        <w:rPr>
          <w:rFonts w:ascii="Segoe UI" w:hAnsi="Segoe UI"/>
          <w:color w:val="58595B" w:themeColor="text1"/>
          <w:szCs w:val="18"/>
        </w:rPr>
        <w:t xml:space="preserve"> </w:t>
      </w:r>
      <w:r>
        <w:rPr>
          <w:rFonts w:ascii="Segoe UI" w:hAnsi="Segoe UI"/>
          <w:color w:val="58595B" w:themeColor="text1"/>
          <w:szCs w:val="18"/>
        </w:rPr>
        <w:t>Telefonischer Support wird nicht in allen Regionen in allen Sprachen angeboten.</w:t>
      </w:r>
    </w:p>
    <w:p w:rsidR="005944C1" w:rsidRPr="002E6A49" w:rsidRDefault="005944C1" w:rsidP="005944C1">
      <w:pPr>
        <w:pStyle w:val="Thirdheading"/>
      </w:pPr>
      <w:r>
        <w:rPr>
          <w:b/>
        </w:rPr>
        <w:t xml:space="preserve">Web-basierte Anfragen </w:t>
      </w:r>
    </w:p>
    <w:p w:rsidR="005944C1" w:rsidRPr="002E6A49" w:rsidRDefault="00E23144" w:rsidP="005944C1">
      <w:pPr>
        <w:pStyle w:val="ProductList-Body"/>
      </w:pPr>
      <w:r>
        <w:rPr>
          <w:rFonts w:ascii="Segoe UI" w:hAnsi="Segoe UI"/>
          <w:color w:val="58595B" w:themeColor="text1"/>
          <w:szCs w:val="18"/>
        </w:rPr>
        <w:t>Allen Käufen mit Standard-, Enterprise- und Datacenter-Editionen von Serversoftwareprodukten, die durch Software Assurance abgedeckt sind, stehen elektronische Web-basierte Problembehebungssupportservices nach Bedarf zur Verfügung.</w:t>
      </w:r>
      <w:r w:rsidR="00195397">
        <w:rPr>
          <w:rFonts w:ascii="Segoe UI" w:hAnsi="Segoe UI"/>
          <w:color w:val="58595B" w:themeColor="text1"/>
          <w:szCs w:val="18"/>
        </w:rPr>
        <w:t xml:space="preserve"> </w:t>
      </w:r>
      <w:r>
        <w:rPr>
          <w:rFonts w:ascii="Segoe UI" w:hAnsi="Segoe UI"/>
          <w:color w:val="58595B" w:themeColor="text1"/>
          <w:szCs w:val="18"/>
        </w:rPr>
        <w:t>Der Zugang zu Websites des elektronischen Supports steht 24 Stunden am Tag und sieben Tage die Woche zur Verfügung. Antworten erfolgen jedoch während der Geschäftszeiten.</w:t>
      </w:r>
      <w:r w:rsidR="00195397">
        <w:rPr>
          <w:rFonts w:ascii="Segoe UI" w:hAnsi="Segoe UI"/>
          <w:color w:val="58595B" w:themeColor="text1"/>
          <w:szCs w:val="18"/>
        </w:rPr>
        <w:t xml:space="preserve"> </w:t>
      </w:r>
      <w:r>
        <w:rPr>
          <w:rFonts w:ascii="Segoe UI" w:hAnsi="Segoe UI"/>
          <w:color w:val="58595B" w:themeColor="text1"/>
          <w:szCs w:val="18"/>
        </w:rPr>
        <w:t>Einzelheiten finden Sie unter „Geschäftszeiten in Abhängigkeit von der Region“ im obigen Abschnitt „Telefonische Supportanfragen“.</w:t>
      </w:r>
    </w:p>
    <w:p w:rsidR="005944C1" w:rsidRPr="002E6A49" w:rsidRDefault="005944C1" w:rsidP="002123CF">
      <w:pPr>
        <w:pStyle w:val="ProductList-Body"/>
        <w:spacing w:before="120" w:after="120"/>
      </w:pPr>
      <w:r>
        <w:rPr>
          <w:rFonts w:ascii="Segoe UI" w:hAnsi="Segoe UI"/>
          <w:color w:val="58595B" w:themeColor="text1"/>
          <w:szCs w:val="18"/>
        </w:rPr>
        <w:lastRenderedPageBreak/>
        <w:t>Telefonisch gemeldete Anfragen werden nach Behebung mit den verfügbaren telefonischen Supportanfragen verrechnet.</w:t>
      </w:r>
      <w:r w:rsidR="00195397">
        <w:rPr>
          <w:rFonts w:ascii="Segoe UI" w:hAnsi="Segoe UI"/>
          <w:color w:val="58595B" w:themeColor="text1"/>
          <w:szCs w:val="18"/>
        </w:rPr>
        <w:t xml:space="preserve"> </w:t>
      </w:r>
      <w:r>
        <w:rPr>
          <w:rFonts w:ascii="Segoe UI" w:hAnsi="Segoe UI"/>
          <w:color w:val="58595B" w:themeColor="text1"/>
          <w:szCs w:val="18"/>
        </w:rPr>
        <w:t>Über das Web gemeldete Anfragen erfolgen auf Bedarfsbasis und werden über das Web, per E-Mail und mithilfe anderer elektronischer Mittel vorgenommen.</w:t>
      </w:r>
      <w:r w:rsidR="00195397">
        <w:rPr>
          <w:rFonts w:ascii="Segoe UI" w:hAnsi="Segoe UI"/>
          <w:color w:val="58595B" w:themeColor="text1"/>
          <w:szCs w:val="18"/>
        </w:rPr>
        <w:t xml:space="preserve"> </w:t>
      </w:r>
      <w:r>
        <w:rPr>
          <w:rFonts w:ascii="Segoe UI" w:hAnsi="Segoe UI"/>
          <w:color w:val="58595B" w:themeColor="text1"/>
          <w:szCs w:val="18"/>
        </w:rPr>
        <w:t>Über das Web gemeldete Anfragen, die anschließend von Ihnen in eine telefonische Behebung umgewandelt werden, werden nach Behebung mit den verfügbaren telefonischen Supportanfragen verrechnet.</w:t>
      </w:r>
      <w:r w:rsidR="00195397">
        <w:rPr>
          <w:rFonts w:ascii="Segoe UI" w:hAnsi="Segoe UI"/>
          <w:color w:val="58595B" w:themeColor="text1"/>
          <w:szCs w:val="18"/>
        </w:rPr>
        <w:t xml:space="preserve"> </w:t>
      </w:r>
      <w:r>
        <w:rPr>
          <w:rFonts w:ascii="Segoe UI" w:hAnsi="Segoe UI"/>
          <w:color w:val="58595B" w:themeColor="text1"/>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195397">
        <w:rPr>
          <w:rFonts w:ascii="Segoe UI" w:hAnsi="Segoe UI"/>
          <w:color w:val="58595B" w:themeColor="text1"/>
          <w:szCs w:val="18"/>
        </w:rPr>
        <w:t xml:space="preserve"> </w:t>
      </w:r>
    </w:p>
    <w:p w:rsidR="005944C1" w:rsidRPr="002E6A49" w:rsidRDefault="005944C1" w:rsidP="002123CF">
      <w:pPr>
        <w:pStyle w:val="ProductList-Body"/>
      </w:pPr>
      <w:r>
        <w:rPr>
          <w:rFonts w:ascii="Segoe UI" w:hAnsi="Segoe UI"/>
          <w:color w:val="58595B" w:themeColor="text1"/>
          <w:szCs w:val="18"/>
        </w:rPr>
        <w:t>Software Assurance ist für Serversoftware und dazugehörige CALs für Web-basierte Supportanfragen erforderlich. Sie können nur für die lizenzierten Kopien von Serversoftware Web-basierte Problembehebungssupportanfragen stellen, für die Software Assurance vorhanden ist. Web-basierte Supportanfragen können nicht von einer Lizenz auf eine andere übertragen werden.</w:t>
      </w:r>
      <w:r w:rsidR="00195397">
        <w:rPr>
          <w:rFonts w:ascii="Segoe UI" w:hAnsi="Segoe UI"/>
          <w:color w:val="58595B" w:themeColor="text1"/>
          <w:szCs w:val="18"/>
        </w:rPr>
        <w:t xml:space="preserve"> </w:t>
      </w:r>
      <w:r>
        <w:rPr>
          <w:rFonts w:ascii="Segoe UI" w:hAnsi="Segoe UI"/>
          <w:color w:val="58595B" w:themeColor="text1"/>
          <w:szCs w:val="18"/>
        </w:rPr>
        <w:t>Weitere Informationen zur Zuweisung oder Neuzuweisung von Lizenzen für physische Server finden Sie in den Produktbenutzungsrechten.</w:t>
      </w:r>
    </w:p>
    <w:p w:rsidR="005944C1" w:rsidRPr="002E6A49" w:rsidRDefault="005944C1" w:rsidP="002123CF">
      <w:pPr>
        <w:pStyle w:val="Thirdheading"/>
      </w:pPr>
      <w:r>
        <w:rPr>
          <w:b/>
        </w:rPr>
        <w:t>Supportkontakte</w:t>
      </w:r>
    </w:p>
    <w:p w:rsidR="005944C1" w:rsidRPr="002E6A49" w:rsidRDefault="005944C1" w:rsidP="002123CF">
      <w:pPr>
        <w:spacing w:line="240" w:lineRule="auto"/>
      </w:pPr>
      <w:r>
        <w:rPr>
          <w:rFonts w:cs="Tahoma"/>
          <w:color w:val="58595B" w:themeColor="text1"/>
          <w:szCs w:val="18"/>
        </w:rPr>
        <w:t xml:space="preserve">Die </w:t>
      </w:r>
      <w:r>
        <w:rPr>
          <w:color w:val="58595B" w:themeColor="text1"/>
          <w:szCs w:val="18"/>
        </w:rPr>
        <w:t>Anzahl</w:t>
      </w:r>
      <w:r>
        <w:rPr>
          <w:rFonts w:cs="Tahoma"/>
          <w:color w:val="58595B" w:themeColor="text1"/>
          <w:szCs w:val="18"/>
        </w:rPr>
        <w:t xml:space="preserve"> zulässiger Supportkontakte nach Einkaufskonto ist unten angegeben.</w:t>
      </w:r>
      <w:r w:rsidR="00195397">
        <w:rPr>
          <w:rFonts w:cs="Tahoma"/>
          <w:color w:val="58595B" w:themeColor="text1"/>
          <w:szCs w:val="18"/>
        </w:rPr>
        <w:t xml:space="preserve"> </w:t>
      </w:r>
      <w:r>
        <w:rPr>
          <w:rFonts w:cs="Tahoma"/>
          <w:color w:val="58595B" w:themeColor="text1"/>
          <w:szCs w:val="18"/>
        </w:rPr>
        <w:t>Die Kontaktpersonen müssen namentlich benannt sein und können Personen außerhalb Ihres Unternehmens einschließen.</w:t>
      </w:r>
      <w:r w:rsidR="00195397">
        <w:rPr>
          <w:rFonts w:cs="Tahoma"/>
          <w:color w:val="58595B" w:themeColor="text1"/>
          <w:szCs w:val="18"/>
        </w:rPr>
        <w:t xml:space="preserve"> </w:t>
      </w:r>
      <w:r>
        <w:rPr>
          <w:rFonts w:cs="Tahoma"/>
          <w:color w:val="58595B" w:themeColor="text1"/>
          <w:szCs w:val="18"/>
        </w:rPr>
        <w:t>Ein Unternehmen, eine Abteilung oder eine Gruppe kann jedoch nicht als Kontaktperson genannt werden.</w:t>
      </w:r>
    </w:p>
    <w:p w:rsidR="005944C1" w:rsidRPr="002E6A49" w:rsidRDefault="005944C1" w:rsidP="002123CF">
      <w:pPr>
        <w:spacing w:line="240" w:lineRule="auto"/>
      </w:pPr>
    </w:p>
    <w:tbl>
      <w:tblPr>
        <w:tblW w:w="65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6429D0">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Vergünstigungen</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Pro Einkaufskonto</w:t>
            </w:r>
          </w:p>
        </w:tc>
      </w:tr>
      <w:tr w:rsidR="005944C1" w:rsidRPr="005B13F2" w:rsidTr="006429D0">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Anzahl der Kontakte für telefonischen Problembehebungssupport</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Nach Bedarf</w:t>
            </w:r>
          </w:p>
        </w:tc>
      </w:tr>
      <w:tr w:rsidR="005944C1" w:rsidRPr="005B13F2" w:rsidTr="006429D0">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Anzahl der autorisierten Kontakte für Web-basierten Support</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2E6A49" w:rsidRDefault="005944C1" w:rsidP="005944C1">
      <w:pPr>
        <w:pStyle w:val="Thirdheading"/>
      </w:pPr>
      <w:bookmarkStart w:id="35" w:name="_Toc240899166"/>
      <w:r>
        <w:rPr>
          <w:b/>
        </w:rPr>
        <w:t>Servicelevel für Software Assurance-Kunden</w:t>
      </w:r>
      <w:bookmarkEnd w:id="35"/>
    </w:p>
    <w:p w:rsidR="005944C1" w:rsidRPr="002E6A49" w:rsidRDefault="005944C1" w:rsidP="002123CF">
      <w:pPr>
        <w:pStyle w:val="ProductList-Body"/>
      </w:pPr>
      <w:r>
        <w:rPr>
          <w:rFonts w:ascii="Segoe UI" w:hAnsi="Segoe UI"/>
          <w:color w:val="58595B" w:themeColor="text1"/>
          <w:szCs w:val="18"/>
        </w:rPr>
        <w:t>Supportanfragen können per Telefon oder elektronisch von den bezeichneten Kontaktpersonen Ihrer Organisation eingereicht werden, ausgenommen die Schweregrade A und B. Diese müssen per Telefon eingereicht werden, wie weiter unten dargelegt. Sie sind dafür verantwortlich, die anfängliche Dringlichkeitsstufe in Absprache mit uns festzulegen, und Sie können jederzeit eine Änderung der Dringlichkeitsstufe verlangen.</w:t>
      </w:r>
      <w:r w:rsidR="00195397">
        <w:rPr>
          <w:rFonts w:ascii="Segoe UI" w:hAnsi="Segoe UI"/>
          <w:color w:val="58595B" w:themeColor="text1"/>
          <w:szCs w:val="18"/>
        </w:rPr>
        <w:t xml:space="preserve"> </w:t>
      </w:r>
      <w:r>
        <w:rPr>
          <w:rFonts w:ascii="Segoe UI" w:hAnsi="Segoe UI"/>
          <w:color w:val="58595B" w:themeColor="text1"/>
          <w:szCs w:val="18"/>
        </w:rPr>
        <w:t>Geschätzte Reaktionszeiten nach Schweregrad und Ihre Verantwortlichkeiten werden in der nachstehenden Tabelle definiert:</w:t>
      </w:r>
    </w:p>
    <w:p w:rsidR="005944C1" w:rsidRPr="002E6A49" w:rsidRDefault="005944C1" w:rsidP="005944C1">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53"/>
        <w:gridCol w:w="2707"/>
        <w:gridCol w:w="3690"/>
        <w:gridCol w:w="2880"/>
      </w:tblGrid>
      <w:tr w:rsidR="00BC7B19" w:rsidRPr="00717EC0" w:rsidTr="00B363CE">
        <w:trPr>
          <w:trHeight w:val="160"/>
          <w:tblHeader/>
        </w:trPr>
        <w:tc>
          <w:tcPr>
            <w:tcW w:w="125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Schweregrad</w:t>
            </w:r>
          </w:p>
        </w:tc>
        <w:tc>
          <w:tcPr>
            <w:tcW w:w="270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Von uns erwartete Reaktion</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Von Ihnen erwartete Reaktion</w:t>
            </w:r>
          </w:p>
        </w:tc>
      </w:tr>
      <w:tr w:rsidR="005944C1" w:rsidRPr="00717EC0" w:rsidTr="00B363CE">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Einreichung per Telefon </w:t>
            </w:r>
          </w:p>
        </w:tc>
        <w:tc>
          <w:tcPr>
            <w:tcW w:w="2707"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 xml:space="preserve">Kritische Auswirkungen auf das Geschäft: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Erheblicher Verlust oder erhebliche Beeinträchtigung von Diensten</w:t>
            </w:r>
          </w:p>
        </w:tc>
        <w:tc>
          <w:tcPr>
            <w:tcW w:w="36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1. Reaktion auf Anruf in 2 Stunden oder weniger, basierend auf dem Supportangebot</w:t>
            </w:r>
          </w:p>
          <w:p w:rsidR="005944C1" w:rsidRPr="002E6A49" w:rsidRDefault="005944C1" w:rsidP="00E16B45">
            <w:pPr>
              <w:pStyle w:val="ProductList-Body"/>
            </w:pPr>
            <w:r>
              <w:rPr>
                <w:rFonts w:ascii="Segoe UI" w:hAnsi="Segoe UI"/>
                <w:color w:val="58595B" w:themeColor="text1"/>
                <w:szCs w:val="18"/>
              </w:rPr>
              <w:t>Microsoft-Ressourcen nach Bedarf am Standort</w:t>
            </w:r>
          </w:p>
          <w:p w:rsidR="005944C1" w:rsidRPr="002E6A49" w:rsidRDefault="005944C1" w:rsidP="00E16B45">
            <w:pPr>
              <w:pStyle w:val="ProductList-Body"/>
            </w:pPr>
            <w:r>
              <w:rPr>
                <w:rFonts w:ascii="Segoe UI" w:hAnsi="Segoe UI"/>
                <w:color w:val="58595B" w:themeColor="text1"/>
                <w:szCs w:val="18"/>
              </w:rPr>
              <w:t>Durchgehende Bemühungen rund um die Uhr</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Benachrichtigung der leitenden Manager bei Microsoft, basierend auf dem Supportangebot</w:t>
            </w:r>
          </w:p>
        </w:tc>
        <w:tc>
          <w:tcPr>
            <w:tcW w:w="288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Zuweisung geeigneter Ressourcen zur Aufrechterhaltung durchgehender Bemühungen rund um die Uhr</w:t>
            </w:r>
            <w:r>
              <w:rPr>
                <w:rFonts w:ascii="Segoe UI" w:hAnsi="Segoe UI"/>
                <w:color w:val="58595B" w:themeColor="text1"/>
                <w:szCs w:val="18"/>
                <w:vertAlign w:val="superscript"/>
              </w:rPr>
              <w:t>2</w:t>
            </w:r>
          </w:p>
          <w:p w:rsidR="005944C1" w:rsidRPr="002E6A49" w:rsidRDefault="005944C1" w:rsidP="00E16B45">
            <w:pPr>
              <w:pStyle w:val="ProductList-Body"/>
            </w:pPr>
            <w:r>
              <w:rPr>
                <w:rFonts w:ascii="Segoe UI" w:hAnsi="Segoe UI"/>
                <w:color w:val="58595B" w:themeColor="text1"/>
                <w:szCs w:val="18"/>
              </w:rPr>
              <w:t>Schneller Zugriff und schnelle Reaktion durch Änderungskontrollautorität</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Benachrichtigung des Managements</w:t>
            </w:r>
          </w:p>
        </w:tc>
      </w:tr>
      <w:tr w:rsidR="005944C1" w:rsidRPr="00717EC0" w:rsidTr="00B363CE">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Einreichung per Telefon </w:t>
            </w:r>
          </w:p>
        </w:tc>
        <w:tc>
          <w:tcPr>
            <w:tcW w:w="2707"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 xml:space="preserve">Mittelschwere Auswirkungen auf das Geschäft: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Mittelschwerer Verlust oder mittelschwere Beeinträchtigung von Diensten, die Arbeit kann jedoch vernünftigerweise mit Beeinträchtigungen fortgesetzt werden.</w:t>
            </w:r>
          </w:p>
        </w:tc>
        <w:tc>
          <w:tcPr>
            <w:tcW w:w="36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1. Reaktion auf Anruf in 4 Stunden oder weniger, basierend auf dem Supportangebot</w:t>
            </w:r>
          </w:p>
          <w:p w:rsidR="005944C1" w:rsidRPr="002E6A49" w:rsidRDefault="005944C1" w:rsidP="00E16B45">
            <w:pPr>
              <w:pStyle w:val="ProductList-Body"/>
            </w:pPr>
            <w:r>
              <w:rPr>
                <w:rFonts w:ascii="Segoe UI" w:hAnsi="Segoe UI"/>
                <w:color w:val="58595B" w:themeColor="text1"/>
                <w:szCs w:val="18"/>
              </w:rPr>
              <w:t>Bemühungen nur während der Geschäftszeiten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Zuweisung geeigneter Ressourcen zur Aufrechterhaltung durchgehender Bemühungen während der Geschäftszeiten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Zugriff und Reaktion von Änderungskontrollautorität innerhalb von 4 Geschäftsstunden</w:t>
            </w:r>
            <w:r>
              <w:rPr>
                <w:rFonts w:ascii="Segoe UI" w:hAnsi="Segoe UI"/>
                <w:color w:val="58595B" w:themeColor="text1"/>
                <w:szCs w:val="18"/>
                <w:vertAlign w:val="superscript"/>
              </w:rPr>
              <w:t>1</w:t>
            </w:r>
          </w:p>
        </w:tc>
      </w:tr>
      <w:tr w:rsidR="005944C1" w:rsidRPr="00717EC0" w:rsidTr="00B363CE">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C. </w:t>
            </w:r>
            <w:r>
              <w:rPr>
                <w:rFonts w:ascii="Segoe UI" w:hAnsi="Segoe UI"/>
                <w:color w:val="58595B" w:themeColor="text1"/>
                <w:szCs w:val="18"/>
              </w:rPr>
              <w:lastRenderedPageBreak/>
              <w:t>Einreichung per Telefon oder Web</w:t>
            </w:r>
          </w:p>
        </w:tc>
        <w:tc>
          <w:tcPr>
            <w:tcW w:w="2707"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lastRenderedPageBreak/>
              <w:t xml:space="preserve">Minimale Auswirkungen auf </w:t>
            </w:r>
            <w:r>
              <w:rPr>
                <w:rFonts w:ascii="Segoe UI" w:hAnsi="Segoe UI"/>
                <w:color w:val="58595B" w:themeColor="text1"/>
                <w:szCs w:val="18"/>
              </w:rPr>
              <w:lastRenderedPageBreak/>
              <w:t xml:space="preserve">das Geschäft: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 Geschäftsbetrieb funktioniert im Wesentlichen, mit geringen oder keinen Beeinträchtigungen von Diensten.</w:t>
            </w:r>
          </w:p>
        </w:tc>
        <w:tc>
          <w:tcPr>
            <w:tcW w:w="36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lastRenderedPageBreak/>
              <w:t xml:space="preserve">1. Reaktion auf Anruf innerhalb von einem </w:t>
            </w:r>
            <w:r>
              <w:rPr>
                <w:rFonts w:ascii="Segoe UI" w:hAnsi="Segoe UI"/>
                <w:color w:val="58595B" w:themeColor="text1"/>
                <w:szCs w:val="18"/>
              </w:rPr>
              <w:lastRenderedPageBreak/>
              <w:t>Geschäftstag oder weniger, basierend auf dem Supportangebot</w:t>
            </w:r>
          </w:p>
          <w:p w:rsidR="005944C1" w:rsidRPr="002E6A49" w:rsidRDefault="005944C1" w:rsidP="00E16B45">
            <w:pPr>
              <w:pStyle w:val="ProductList-Body"/>
            </w:pPr>
            <w:r>
              <w:rPr>
                <w:rFonts w:ascii="Segoe UI" w:hAnsi="Segoe UI"/>
                <w:color w:val="58595B" w:themeColor="text1"/>
                <w:szCs w:val="18"/>
              </w:rPr>
              <w:t>Bemühungen nur während der Geschäftszeiten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lastRenderedPageBreak/>
              <w:t xml:space="preserve">Genaue Kontaktinformationen </w:t>
            </w:r>
            <w:r>
              <w:rPr>
                <w:rFonts w:ascii="Segoe UI" w:hAnsi="Segoe UI"/>
                <w:color w:val="58595B" w:themeColor="text1"/>
                <w:szCs w:val="18"/>
              </w:rPr>
              <w:lastRenderedPageBreak/>
              <w:t>zum Fallinhaber</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Reaktion innerhalb eines Geschäftstages</w:t>
            </w:r>
          </w:p>
        </w:tc>
      </w:tr>
    </w:tbl>
    <w:p w:rsidR="005944C1" w:rsidRPr="002E6A49" w:rsidRDefault="005944C1" w:rsidP="005944C1">
      <w:pPr>
        <w:pStyle w:val="ProductList-Body"/>
        <w:tabs>
          <w:tab w:val="clear" w:pos="158"/>
          <w:tab w:val="left" w:pos="180"/>
        </w:tabs>
      </w:pPr>
      <w:r>
        <w:rPr>
          <w:rFonts w:ascii="Segoe UI" w:hAnsi="Segoe UI"/>
          <w:color w:val="58595B" w:themeColor="text1"/>
          <w:szCs w:val="18"/>
        </w:rPr>
        <w:lastRenderedPageBreak/>
        <w:t>1 Wenden Sie sich bezüglich der örtlichen Geschäftszeiten an Ihren Microsoft-Vertreter.</w:t>
      </w:r>
    </w:p>
    <w:p w:rsidR="005944C1" w:rsidRPr="002E6A49" w:rsidRDefault="005944C1" w:rsidP="005944C1">
      <w:pPr>
        <w:pStyle w:val="ProductList-Body"/>
        <w:tabs>
          <w:tab w:val="clear" w:pos="158"/>
          <w:tab w:val="left" w:pos="180"/>
        </w:tabs>
      </w:pPr>
      <w:r>
        <w:rPr>
          <w:rFonts w:ascii="Segoe UI" w:hAnsi="Segoe UI"/>
          <w:color w:val="58595B" w:themeColor="text1"/>
          <w:szCs w:val="18"/>
        </w:rPr>
        <w:t>2 Möglicherweise müssen wir die Dringlichkeitsstufe heruntersetzen, falls es Ihnen nicht möglich ist, adäquate Ressourcen oder Reaktionen bereitzustellen, damit wir die Tätigkeiten auf unserer Seite zur Problemlösung aufrechterhalten können.</w:t>
      </w:r>
    </w:p>
    <w:p w:rsidR="005944C1" w:rsidRPr="002E6A49" w:rsidRDefault="00BC7B19" w:rsidP="002123CF">
      <w:pPr>
        <w:pStyle w:val="ProductList-Body"/>
        <w:spacing w:before="120" w:after="120"/>
      </w:pPr>
      <w:r>
        <w:rPr>
          <w:rFonts w:ascii="Segoe UI" w:hAnsi="Segoe UI"/>
          <w:color w:val="58595B" w:themeColor="text1"/>
          <w:szCs w:val="18"/>
        </w:rPr>
        <w:t xml:space="preserve">Möglicherweise müssen Sie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rsidR="005944C1" w:rsidRPr="002E6A49" w:rsidRDefault="00BC7B19" w:rsidP="005944C1">
      <w:pPr>
        <w:pStyle w:val="ProductList-Body"/>
      </w:pPr>
      <w:r>
        <w:rPr>
          <w:rFonts w:ascii="Segoe UI" w:hAnsi="Segoe UI"/>
          <w:color w:val="58595B" w:themeColor="text1"/>
          <w:szCs w:val="18"/>
        </w:rPr>
        <w:t>Sie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816143" w:rsidRPr="002E6A49" w:rsidRDefault="005944C1" w:rsidP="005944C1">
      <w:pPr>
        <w:pStyle w:val="ProductList-Body"/>
      </w:pPr>
      <w:r>
        <w:rPr>
          <w:rFonts w:ascii="Segoe UI" w:hAnsi="Segoe UI"/>
          <w:color w:val="58595B" w:themeColor="text1"/>
          <w:szCs w:val="18"/>
        </w:rPr>
        <w:t xml:space="preserve">Diese Supportvergünstigung ist an die SA-Investition geknüpft, nicht an die Version. </w:t>
      </w:r>
    </w:p>
    <w:p w:rsidR="00D658E2" w:rsidRPr="002E6A49" w:rsidRDefault="00D658E2" w:rsidP="00D658E2">
      <w:pPr>
        <w:pStyle w:val="Hdg1noborder"/>
        <w:spacing w:before="120"/>
        <w:rPr>
          <w:rFonts w:eastAsiaTheme="majorEastAsia"/>
        </w:rPr>
      </w:pPr>
      <w:bookmarkStart w:id="36" w:name="_New_Version_Rights_1"/>
      <w:bookmarkStart w:id="37" w:name="_Toc403380306"/>
      <w:bookmarkStart w:id="38" w:name="_Toc414537421"/>
      <w:bookmarkEnd w:id="36"/>
      <w:r>
        <w:rPr>
          <w:rFonts w:asciiTheme="majorHAnsi" w:eastAsiaTheme="majorEastAsia" w:hAnsiTheme="majorHAnsi" w:cstheme="majorBidi"/>
          <w:bCs/>
          <w:color w:val="8064A2" w:themeColor="accent4"/>
          <w:sz w:val="28"/>
          <w:szCs w:val="26"/>
        </w:rPr>
        <w:t>Qualifizierende Produktvergünstigungen</w:t>
      </w:r>
      <w:bookmarkEnd w:id="37"/>
      <w:bookmarkEnd w:id="38"/>
    </w:p>
    <w:p w:rsidR="00E82782" w:rsidRPr="002E6A49" w:rsidRDefault="00E82782" w:rsidP="009A7988">
      <w:pPr>
        <w:pStyle w:val="Heading2"/>
      </w:pPr>
      <w:bookmarkStart w:id="39" w:name="_Rechte_für_neue"/>
      <w:bookmarkStart w:id="40" w:name="_Toc403380307"/>
      <w:bookmarkStart w:id="41" w:name="_Toc414537422"/>
      <w:bookmarkEnd w:id="39"/>
      <w:r>
        <w:t>Rechte für neue Versionen</w:t>
      </w:r>
      <w:bookmarkEnd w:id="40"/>
      <w:bookmarkEnd w:id="41"/>
    </w:p>
    <w:p w:rsidR="00E82782" w:rsidRPr="002E6A49" w:rsidRDefault="00E82782" w:rsidP="00E82782">
      <w:pPr>
        <w:pStyle w:val="ProductList-Body"/>
      </w:pPr>
      <w:r>
        <w:rPr>
          <w:rFonts w:ascii="Segoe UI" w:hAnsi="Segoe UI"/>
          <w:color w:val="58595B" w:themeColor="text1"/>
          <w:szCs w:val="18"/>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195397">
        <w:rPr>
          <w:rFonts w:ascii="Segoe UI" w:hAnsi="Segoe UI"/>
          <w:color w:val="58595B" w:themeColor="text1"/>
          <w:szCs w:val="18"/>
        </w:rPr>
        <w:t xml:space="preserve"> </w:t>
      </w:r>
      <w:r>
        <w:rPr>
          <w:rFonts w:ascii="Segoe UI" w:hAnsi="Segoe UI"/>
          <w:color w:val="58595B" w:themeColor="text1"/>
          <w:szCs w:val="18"/>
        </w:rPr>
        <w:t>Die Nutzung der neuen Version unterliegt den für diese Version geltenden Lizenzbestimmungen. Wenn Sie zeitlich unbeschränkte Lizenzen über Software Assurance erwerben, können Sie die Upgrades nach Ablauf von Software Assurance bereitstellen.</w:t>
      </w:r>
    </w:p>
    <w:p w:rsidR="00E82782" w:rsidRPr="002E6A49" w:rsidRDefault="00E82782" w:rsidP="009A7988">
      <w:pPr>
        <w:pStyle w:val="Heading2"/>
      </w:pPr>
      <w:bookmarkStart w:id="42" w:name="_Office_Multi_Language_1"/>
      <w:bookmarkStart w:id="43" w:name="_Toc403380308"/>
      <w:bookmarkStart w:id="44" w:name="_Toc414537423"/>
      <w:r>
        <w:t>Office Multi Language Pack</w:t>
      </w:r>
      <w:bookmarkEnd w:id="42"/>
      <w:bookmarkEnd w:id="43"/>
      <w:bookmarkEnd w:id="44"/>
    </w:p>
    <w:p w:rsidR="00E82782" w:rsidRPr="002E6A49" w:rsidRDefault="00E82782" w:rsidP="00E82782">
      <w:pPr>
        <w:pStyle w:val="ProductList-Body"/>
      </w:pPr>
      <w:r>
        <w:rPr>
          <w:rFonts w:ascii="Segoe UI" w:hAnsi="Segoe UI"/>
          <w:color w:val="58595B" w:themeColor="text1"/>
          <w:szCs w:val="18"/>
        </w:rPr>
        <w:t>Diese Vergünstigung gibt Ihnen die Möglichkeit, die neueste Version des Office Multi Language Pack mit Kopien von Office System-Software (siehe Tabelle unten) zu verwenden, die Sie unter qualifizierenden Lizenzen verwenden dürfen.</w:t>
      </w:r>
      <w:r w:rsidR="00195397">
        <w:rPr>
          <w:rFonts w:ascii="Segoe UI" w:hAnsi="Segoe UI"/>
          <w:color w:val="58595B" w:themeColor="text1"/>
          <w:szCs w:val="18"/>
        </w:rPr>
        <w:t xml:space="preserve"> </w:t>
      </w:r>
      <w:r>
        <w:rPr>
          <w:rFonts w:ascii="Segoe UI" w:hAnsi="Segoe UI"/>
          <w:color w:val="58595B" w:themeColor="text1"/>
          <w:szCs w:val="18"/>
        </w:rPr>
        <w:t>Wenn Sie berechtigt sind, die Software unter einer qualifizierenden Lizenz zu verwenden, haben Sie das Recht, den Office Multi Language Pack mit dieser Software zu verwenden,</w:t>
      </w:r>
      <w:r w:rsidR="00195397">
        <w:rPr>
          <w:rFonts w:ascii="Segoe UI" w:hAnsi="Segoe UI"/>
          <w:color w:val="58595B" w:themeColor="text1"/>
          <w:szCs w:val="18"/>
        </w:rPr>
        <w:t xml:space="preserve"> </w:t>
      </w:r>
      <w:r>
        <w:rPr>
          <w:rFonts w:ascii="Segoe UI" w:hAnsi="Segoe UI"/>
          <w:color w:val="58595B" w:themeColor="text1"/>
          <w:szCs w:val="18"/>
        </w:rPr>
        <w:t>Das Recht zur Nutzung des Office Multi Language Pack läuft mit Ablauf der Rechte unter der qualifizierenden Office System-Lizenz ab.</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3330"/>
        <w:gridCol w:w="3240"/>
      </w:tblGrid>
      <w:tr w:rsidR="00E82782" w:rsidRPr="00717EC0" w:rsidTr="00D83F50">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Produkte aus dem Office System-Anwendungs-Pool</w:t>
            </w:r>
          </w:p>
        </w:tc>
      </w:tr>
      <w:tr w:rsidR="00E82782" w:rsidRPr="00717EC0" w:rsidTr="00D360BC">
        <w:trPr>
          <w:trHeight w:val="438"/>
        </w:trPr>
        <w:tc>
          <w:tcPr>
            <w:tcW w:w="4230" w:type="dxa"/>
          </w:tcPr>
          <w:p w:rsidR="00E82782" w:rsidRPr="002E6A49" w:rsidRDefault="00E82782" w:rsidP="006429D0">
            <w:pPr>
              <w:pStyle w:val="ProductList-Body"/>
            </w:pPr>
            <w:r>
              <w:rPr>
                <w:rFonts w:ascii="Segoe UI" w:hAnsi="Segoe UI"/>
                <w:color w:val="58595B" w:themeColor="text1"/>
                <w:szCs w:val="18"/>
              </w:rPr>
              <w:t>Office Standard 2013</w:t>
            </w:r>
            <w:r w:rsidR="00247104">
              <w:fldChar w:fldCharType="begin"/>
            </w:r>
            <w:r>
              <w:instrText xml:space="preserve">XE </w:instrText>
            </w:r>
            <w:r w:rsidR="006429D0">
              <w:instrText>„</w:instrText>
            </w:r>
            <w:r>
              <w:instrText>Office Standard 2013</w:instrText>
            </w:r>
            <w:r w:rsidR="006429D0">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Office Professional Plus 2013</w:t>
            </w:r>
            <w:r w:rsidR="00247104">
              <w:fldChar w:fldCharType="begin"/>
            </w:r>
            <w:r>
              <w:instrText xml:space="preserve">XE </w:instrText>
            </w:r>
            <w:r w:rsidR="006429D0">
              <w:instrText>„</w:instrText>
            </w:r>
            <w:r>
              <w:instrText>Office Professional Plus 2013</w:instrText>
            </w:r>
            <w:r w:rsidR="006429D0">
              <w:instrText>“</w:instrText>
            </w:r>
            <w:r w:rsidR="00247104">
              <w:fldChar w:fldCharType="end"/>
            </w:r>
            <w:r>
              <w:rPr>
                <w:rFonts w:ascii="Segoe UI" w:hAnsi="Segoe UI"/>
                <w:color w:val="58595B" w:themeColor="text1"/>
                <w:szCs w:val="18"/>
              </w:rPr>
              <w:t xml:space="preserve"> </w:t>
            </w:r>
          </w:p>
          <w:p w:rsidR="00E82782" w:rsidRPr="002E6A49" w:rsidRDefault="00E82782" w:rsidP="006429D0">
            <w:pPr>
              <w:pStyle w:val="ProductList-Body"/>
            </w:pPr>
            <w:r>
              <w:rPr>
                <w:rFonts w:ascii="Segoe UI" w:hAnsi="Segoe UI"/>
                <w:color w:val="58595B" w:themeColor="text1"/>
                <w:szCs w:val="18"/>
              </w:rPr>
              <w:t>Project Standard 2013</w:t>
            </w:r>
            <w:r w:rsidR="00247104">
              <w:fldChar w:fldCharType="begin"/>
            </w:r>
            <w:r>
              <w:instrText xml:space="preserve">XE </w:instrText>
            </w:r>
            <w:r w:rsidR="006429D0">
              <w:instrText>„</w:instrText>
            </w:r>
            <w:r>
              <w:instrText>Project Standard 2013</w:instrText>
            </w:r>
            <w:r w:rsidR="006429D0">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Project Professional 2013</w:t>
            </w:r>
            <w:r w:rsidR="00247104">
              <w:fldChar w:fldCharType="begin"/>
            </w:r>
            <w:r>
              <w:instrText xml:space="preserve">XE </w:instrText>
            </w:r>
            <w:r w:rsidR="006429D0">
              <w:instrText>„</w:instrText>
            </w:r>
            <w:r>
              <w:instrText>Project Professional 2013</w:instrText>
            </w:r>
            <w:r w:rsidR="006429D0">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Visio Standard 2013</w:t>
            </w:r>
            <w:r w:rsidR="00247104">
              <w:fldChar w:fldCharType="begin"/>
            </w:r>
            <w:r>
              <w:instrText xml:space="preserve">XE </w:instrText>
            </w:r>
            <w:r w:rsidR="006429D0">
              <w:instrText>„</w:instrText>
            </w:r>
            <w:r>
              <w:instrText>Visio Standard 2013</w:instrText>
            </w:r>
            <w:r w:rsidR="006429D0">
              <w:instrText>“</w:instrText>
            </w:r>
            <w:r w:rsidR="00247104">
              <w:fldChar w:fldCharType="end"/>
            </w:r>
          </w:p>
          <w:p w:rsidR="00E82782" w:rsidRPr="002123CF" w:rsidRDefault="00E82782" w:rsidP="006429D0">
            <w:pPr>
              <w:pStyle w:val="ProductList-Body"/>
              <w:rPr>
                <w:rFonts w:ascii="Segoe UI" w:hAnsi="Segoe UI"/>
                <w:color w:val="58595B" w:themeColor="text1"/>
                <w:szCs w:val="18"/>
              </w:rPr>
            </w:pPr>
            <w:r>
              <w:rPr>
                <w:rFonts w:ascii="Segoe UI" w:hAnsi="Segoe UI"/>
                <w:color w:val="58595B" w:themeColor="text1"/>
                <w:szCs w:val="18"/>
              </w:rPr>
              <w:t>Visio Professional 2013</w:t>
            </w:r>
            <w:r w:rsidR="00247104">
              <w:fldChar w:fldCharType="begin"/>
            </w:r>
            <w:r>
              <w:instrText xml:space="preserve">XE </w:instrText>
            </w:r>
            <w:r w:rsidR="006429D0">
              <w:instrText>„</w:instrText>
            </w:r>
            <w:r>
              <w:instrText>Visio Professional 2013</w:instrText>
            </w:r>
            <w:r w:rsidR="006429D0">
              <w:instrText>“</w:instrText>
            </w:r>
            <w:r w:rsidR="00247104">
              <w:fldChar w:fldCharType="end"/>
            </w:r>
          </w:p>
        </w:tc>
        <w:tc>
          <w:tcPr>
            <w:tcW w:w="3330" w:type="dxa"/>
          </w:tcPr>
          <w:p w:rsidR="00E82782" w:rsidRPr="002E6A49" w:rsidRDefault="00E82782" w:rsidP="00326D08">
            <w:pPr>
              <w:pStyle w:val="ProductList-Body"/>
            </w:pPr>
            <w:r>
              <w:rPr>
                <w:rFonts w:ascii="Segoe UI" w:hAnsi="Segoe UI"/>
                <w:color w:val="58595B" w:themeColor="text1"/>
                <w:szCs w:val="18"/>
              </w:rPr>
              <w:t>Access 2013</w:t>
            </w:r>
            <w:r w:rsidR="00247104">
              <w:fldChar w:fldCharType="begin"/>
            </w:r>
            <w:r>
              <w:instrText xml:space="preserve">XE </w:instrText>
            </w:r>
            <w:r w:rsidR="006429D0">
              <w:instrText>„</w:instrText>
            </w:r>
            <w:r>
              <w:instrText>Access 2013</w:instrText>
            </w:r>
            <w:r w:rsidR="00326D08">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Excel 2013</w:t>
            </w:r>
            <w:r w:rsidR="00247104">
              <w:fldChar w:fldCharType="begin"/>
            </w:r>
            <w:r>
              <w:instrText xml:space="preserve">XE </w:instrText>
            </w:r>
            <w:r w:rsidR="006429D0">
              <w:instrText>„</w:instrText>
            </w:r>
            <w:r>
              <w:instrText>Excel 2013</w:instrText>
            </w:r>
            <w:r w:rsidR="006429D0">
              <w:instrText>“</w:instrText>
            </w:r>
            <w:r w:rsidR="00247104">
              <w:fldChar w:fldCharType="end"/>
            </w:r>
            <w:r>
              <w:rPr>
                <w:rFonts w:ascii="Segoe UI" w:hAnsi="Segoe UI"/>
                <w:color w:val="58595B" w:themeColor="text1"/>
                <w:szCs w:val="18"/>
              </w:rPr>
              <w:t xml:space="preserve"> </w:t>
            </w:r>
          </w:p>
          <w:p w:rsidR="00E82782" w:rsidRPr="002E6A49" w:rsidRDefault="00E82782" w:rsidP="00326D08">
            <w:pPr>
              <w:pStyle w:val="ProductList-Body"/>
            </w:pPr>
            <w:r>
              <w:rPr>
                <w:rFonts w:ascii="Segoe UI" w:hAnsi="Segoe UI"/>
                <w:color w:val="58595B" w:themeColor="text1"/>
                <w:szCs w:val="18"/>
              </w:rPr>
              <w:t>InfoPath 2013</w:t>
            </w:r>
            <w:r w:rsidR="00247104">
              <w:fldChar w:fldCharType="begin"/>
            </w:r>
            <w:r>
              <w:instrText xml:space="preserve">XE </w:instrText>
            </w:r>
            <w:r w:rsidR="006429D0">
              <w:instrText>„</w:instrText>
            </w:r>
            <w:r>
              <w:instrText>InfoPath 2013</w:instrText>
            </w:r>
            <w:r w:rsidR="00326D08">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Lync 2013</w:t>
            </w:r>
            <w:r w:rsidR="00247104">
              <w:fldChar w:fldCharType="begin"/>
            </w:r>
            <w:r>
              <w:instrText xml:space="preserve">XE </w:instrText>
            </w:r>
            <w:r w:rsidR="006429D0">
              <w:instrText>„</w:instrText>
            </w:r>
            <w:r>
              <w:instrText>Lync 2013</w:instrText>
            </w:r>
            <w:r w:rsidR="006429D0">
              <w:instrText>“</w:instrText>
            </w:r>
            <w:r w:rsidR="00247104">
              <w:fldChar w:fldCharType="end"/>
            </w:r>
          </w:p>
          <w:p w:rsidR="00E82782" w:rsidRPr="002E6A49" w:rsidRDefault="00E82782" w:rsidP="00326D08">
            <w:pPr>
              <w:pStyle w:val="ProductList-Body"/>
            </w:pPr>
            <w:r>
              <w:rPr>
                <w:rFonts w:ascii="Segoe UI" w:hAnsi="Segoe UI"/>
                <w:color w:val="58595B" w:themeColor="text1"/>
                <w:szCs w:val="18"/>
              </w:rPr>
              <w:t>OneNote 2013</w:t>
            </w:r>
            <w:r w:rsidR="00247104">
              <w:fldChar w:fldCharType="begin"/>
            </w:r>
            <w:r>
              <w:instrText xml:space="preserve">XE </w:instrText>
            </w:r>
            <w:r w:rsidR="006429D0">
              <w:instrText>„</w:instrText>
            </w:r>
            <w:r>
              <w:instrText>OneNote 2013</w:instrText>
            </w:r>
            <w:r w:rsidR="00326D08">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Outlook 2013</w:t>
            </w:r>
            <w:r w:rsidR="00247104">
              <w:fldChar w:fldCharType="begin"/>
            </w:r>
            <w:r>
              <w:instrText xml:space="preserve">XE </w:instrText>
            </w:r>
            <w:r w:rsidR="006429D0">
              <w:instrText>„</w:instrText>
            </w:r>
            <w:r>
              <w:instrText>Outlook 2013</w:instrText>
            </w:r>
            <w:r w:rsidR="006429D0">
              <w:instrText>“</w:instrText>
            </w:r>
            <w:r w:rsidR="00247104">
              <w:fldChar w:fldCharType="end"/>
            </w:r>
          </w:p>
          <w:p w:rsidR="00E82782" w:rsidRPr="002E6A49" w:rsidRDefault="00E82782" w:rsidP="006429D0">
            <w:pPr>
              <w:pStyle w:val="ProductList-Body"/>
            </w:pPr>
            <w:r>
              <w:rPr>
                <w:rFonts w:ascii="Segoe UI" w:hAnsi="Segoe UI"/>
                <w:color w:val="58595B" w:themeColor="text1"/>
                <w:szCs w:val="18"/>
              </w:rPr>
              <w:t>PowerPoint 2013</w:t>
            </w:r>
            <w:r w:rsidR="00247104">
              <w:fldChar w:fldCharType="begin"/>
            </w:r>
            <w:r>
              <w:instrText xml:space="preserve">XE </w:instrText>
            </w:r>
            <w:r w:rsidR="006429D0">
              <w:instrText>„</w:instrText>
            </w:r>
            <w:r>
              <w:instrText>PowerPoint 2013</w:instrText>
            </w:r>
            <w:r w:rsidR="006429D0">
              <w:instrText>“</w:instrText>
            </w:r>
            <w:r w:rsidR="00247104">
              <w:fldChar w:fldCharType="end"/>
            </w:r>
          </w:p>
          <w:p w:rsidR="00E82782" w:rsidRPr="002E6A49" w:rsidRDefault="00E82782" w:rsidP="00326D08">
            <w:pPr>
              <w:pStyle w:val="ProductList-Body"/>
            </w:pPr>
            <w:r>
              <w:rPr>
                <w:rFonts w:ascii="Segoe UI" w:hAnsi="Segoe UI"/>
                <w:color w:val="58595B" w:themeColor="text1"/>
                <w:szCs w:val="18"/>
              </w:rPr>
              <w:t>Publisher 2013</w:t>
            </w:r>
            <w:r w:rsidR="00247104">
              <w:fldChar w:fldCharType="begin"/>
            </w:r>
            <w:r>
              <w:instrText xml:space="preserve">XE </w:instrText>
            </w:r>
            <w:r w:rsidR="006429D0">
              <w:instrText>„</w:instrText>
            </w:r>
            <w:r>
              <w:instrText>Publisher 2013</w:instrText>
            </w:r>
            <w:r w:rsidR="00326D08">
              <w:instrText>“</w:instrText>
            </w:r>
            <w:r w:rsidR="00247104">
              <w:fldChar w:fldCharType="end"/>
            </w:r>
          </w:p>
          <w:p w:rsidR="00E82782" w:rsidRPr="002123CF" w:rsidRDefault="00E82782" w:rsidP="00326D08">
            <w:pPr>
              <w:pStyle w:val="ProductList-Body"/>
              <w:rPr>
                <w:rFonts w:ascii="Segoe UI" w:hAnsi="Segoe UI"/>
                <w:color w:val="58595B" w:themeColor="text1"/>
                <w:szCs w:val="18"/>
              </w:rPr>
            </w:pPr>
            <w:r>
              <w:rPr>
                <w:rFonts w:ascii="Segoe UI" w:hAnsi="Segoe UI"/>
                <w:color w:val="58595B" w:themeColor="text1"/>
                <w:szCs w:val="18"/>
              </w:rPr>
              <w:t>Word 2013</w:t>
            </w:r>
            <w:r w:rsidR="00247104">
              <w:fldChar w:fldCharType="begin"/>
            </w:r>
            <w:r>
              <w:instrText xml:space="preserve">XE </w:instrText>
            </w:r>
            <w:r w:rsidR="006429D0">
              <w:instrText>„</w:instrText>
            </w:r>
            <w:r>
              <w:instrText>Word 2013</w:instrText>
            </w:r>
            <w:r w:rsidR="00326D08">
              <w:instrText>“</w:instrText>
            </w:r>
            <w:r w:rsidR="00247104">
              <w:fldChar w:fldCharType="end"/>
            </w:r>
          </w:p>
        </w:tc>
        <w:tc>
          <w:tcPr>
            <w:tcW w:w="3240" w:type="dxa"/>
          </w:tcPr>
          <w:p w:rsidR="00E82782" w:rsidRPr="002E6A49" w:rsidRDefault="00E82782" w:rsidP="00326D08">
            <w:pPr>
              <w:pStyle w:val="ProductList-Body"/>
            </w:pPr>
            <w:r>
              <w:rPr>
                <w:rFonts w:ascii="Segoe UI" w:hAnsi="Segoe UI"/>
                <w:color w:val="58595B" w:themeColor="text1"/>
                <w:szCs w:val="18"/>
              </w:rPr>
              <w:t>Office für Mac Standard 2011</w:t>
            </w:r>
            <w:r w:rsidR="00247104">
              <w:fldChar w:fldCharType="begin"/>
            </w:r>
            <w:r>
              <w:instrText xml:space="preserve">XE </w:instrText>
            </w:r>
            <w:r w:rsidR="00326D08">
              <w:instrText>„</w:instrText>
            </w:r>
            <w:r>
              <w:instrText>Office für Mac Standard 2011</w:instrText>
            </w:r>
            <w:r w:rsidR="00326D08">
              <w:instrText>“</w:instrText>
            </w:r>
            <w:r w:rsidR="00247104">
              <w:fldChar w:fldCharType="end"/>
            </w:r>
            <w:r>
              <w:rPr>
                <w:rFonts w:ascii="Segoe UI" w:hAnsi="Segoe UI"/>
                <w:color w:val="58595B" w:themeColor="text1"/>
                <w:szCs w:val="18"/>
              </w:rPr>
              <w:t xml:space="preserve"> </w:t>
            </w:r>
          </w:p>
          <w:p w:rsidR="00E82782" w:rsidRPr="002E6A49" w:rsidRDefault="00E82782" w:rsidP="00326D08">
            <w:pPr>
              <w:pStyle w:val="ProductList-Body"/>
            </w:pPr>
            <w:r>
              <w:rPr>
                <w:rFonts w:ascii="Segoe UI" w:hAnsi="Segoe UI"/>
                <w:color w:val="58595B" w:themeColor="text1"/>
                <w:szCs w:val="18"/>
              </w:rPr>
              <w:t>Lync für Mac 2011</w:t>
            </w:r>
            <w:r w:rsidR="00247104">
              <w:fldChar w:fldCharType="begin"/>
            </w:r>
            <w:r>
              <w:instrText xml:space="preserve">XE </w:instrText>
            </w:r>
            <w:r w:rsidR="00326D08">
              <w:instrText>„</w:instrText>
            </w:r>
            <w:r>
              <w:instrText>Lync für Mac 2011</w:instrText>
            </w:r>
            <w:r w:rsidR="00326D08">
              <w:instrText>“</w:instrText>
            </w:r>
            <w:r w:rsidR="00247104">
              <w:fldChar w:fldCharType="end"/>
            </w:r>
          </w:p>
          <w:p w:rsidR="00E82782" w:rsidRPr="002E6A49" w:rsidRDefault="00E82782" w:rsidP="00326D08">
            <w:pPr>
              <w:pStyle w:val="ProductList-Body"/>
            </w:pPr>
            <w:r>
              <w:rPr>
                <w:rFonts w:ascii="Segoe UI" w:hAnsi="Segoe UI"/>
                <w:color w:val="58595B" w:themeColor="text1"/>
                <w:szCs w:val="18"/>
              </w:rPr>
              <w:t>Outlook für Mac 2011</w:t>
            </w:r>
            <w:r w:rsidR="00247104">
              <w:fldChar w:fldCharType="begin"/>
            </w:r>
            <w:r>
              <w:instrText xml:space="preserve">XE </w:instrText>
            </w:r>
            <w:r w:rsidR="00326D08">
              <w:instrText>„</w:instrText>
            </w:r>
            <w:r>
              <w:instrText>Outlook für Mac 2011</w:instrText>
            </w:r>
            <w:r w:rsidR="00326D08">
              <w:instrText>“</w:instrText>
            </w:r>
            <w:r w:rsidR="00247104">
              <w:fldChar w:fldCharType="end"/>
            </w:r>
          </w:p>
          <w:p w:rsidR="00E82782" w:rsidRPr="002E6A49" w:rsidRDefault="00E82782" w:rsidP="00C62CD4">
            <w:pPr>
              <w:pStyle w:val="ProductList-Body"/>
            </w:pPr>
            <w:r>
              <w:rPr>
                <w:rFonts w:ascii="Segoe UI" w:hAnsi="Segoe UI"/>
                <w:color w:val="58595B" w:themeColor="text1"/>
                <w:szCs w:val="18"/>
              </w:rPr>
              <w:t>PowerPoint für Mac 2011</w:t>
            </w:r>
            <w:r w:rsidR="00247104">
              <w:fldChar w:fldCharType="begin"/>
            </w:r>
            <w:r>
              <w:instrText xml:space="preserve">XE </w:instrText>
            </w:r>
            <w:r w:rsidR="00C62CD4">
              <w:instrText>„</w:instrText>
            </w:r>
            <w:r>
              <w:instrText>PowerPoint für Mac 2011</w:instrText>
            </w:r>
            <w:r w:rsidR="00C62CD4">
              <w:instrText>“</w:instrText>
            </w:r>
            <w:r w:rsidR="00247104">
              <w:fldChar w:fldCharType="end"/>
            </w:r>
          </w:p>
          <w:p w:rsidR="00E82782" w:rsidRPr="002E6A49" w:rsidRDefault="00E82782" w:rsidP="00531CF8">
            <w:pPr>
              <w:pStyle w:val="ProductList-Body"/>
            </w:pPr>
            <w:r>
              <w:rPr>
                <w:rFonts w:ascii="Segoe UI" w:hAnsi="Segoe UI"/>
                <w:color w:val="58595B" w:themeColor="text1"/>
                <w:szCs w:val="18"/>
              </w:rPr>
              <w:t>Excel für Mac 2011</w:t>
            </w:r>
            <w:r w:rsidR="00247104">
              <w:fldChar w:fldCharType="begin"/>
            </w:r>
            <w:r>
              <w:instrText xml:space="preserve">XE </w:instrText>
            </w:r>
            <w:r w:rsidR="00531CF8">
              <w:instrText>„</w:instrText>
            </w:r>
            <w:r>
              <w:instrText>Excel für Mac 2011</w:instrText>
            </w:r>
            <w:r w:rsidR="00531CF8">
              <w:instrText>“</w:instrText>
            </w:r>
            <w:r w:rsidR="00247104">
              <w:fldChar w:fldCharType="end"/>
            </w:r>
          </w:p>
          <w:p w:rsidR="00E82782" w:rsidRPr="002123CF" w:rsidRDefault="00E82782" w:rsidP="00531CF8">
            <w:pPr>
              <w:pStyle w:val="ProductList-Body"/>
              <w:rPr>
                <w:rFonts w:ascii="Segoe UI" w:hAnsi="Segoe UI"/>
                <w:color w:val="58595B" w:themeColor="text1"/>
                <w:szCs w:val="18"/>
              </w:rPr>
            </w:pPr>
            <w:r>
              <w:rPr>
                <w:rFonts w:ascii="Segoe UI" w:hAnsi="Segoe UI"/>
                <w:color w:val="58595B" w:themeColor="text1"/>
                <w:szCs w:val="18"/>
              </w:rPr>
              <w:t>Word für Mac 2011</w:t>
            </w:r>
            <w:r w:rsidR="00247104">
              <w:fldChar w:fldCharType="begin"/>
            </w:r>
            <w:r>
              <w:instrText xml:space="preserve">XE </w:instrText>
            </w:r>
            <w:r w:rsidR="00531CF8">
              <w:instrText>„</w:instrText>
            </w:r>
            <w:r>
              <w:instrText>Word für Mac 2011</w:instrText>
            </w:r>
            <w:r w:rsidR="00531CF8">
              <w:instrText>“</w:instrText>
            </w:r>
            <w:r w:rsidR="00247104">
              <w:fldChar w:fldCharType="end"/>
            </w:r>
          </w:p>
        </w:tc>
      </w:tr>
    </w:tbl>
    <w:p w:rsidR="00E82782" w:rsidRPr="002E6A49" w:rsidRDefault="00E82782" w:rsidP="00E82782">
      <w:pPr>
        <w:pStyle w:val="ProductList-Body"/>
        <w:tabs>
          <w:tab w:val="clear" w:pos="158"/>
          <w:tab w:val="left" w:pos="180"/>
        </w:tabs>
      </w:pPr>
      <w:r>
        <w:rPr>
          <w:rFonts w:ascii="Segoe UI" w:hAnsi="Segoe UI"/>
          <w:color w:val="58595B" w:themeColor="text1"/>
          <w:szCs w:val="18"/>
        </w:rPr>
        <w:t>Hinweis: Änderungen der Liste der Produkte aus dem Office System-Anwendungs-Pool sind vorbehalten.</w:t>
      </w:r>
    </w:p>
    <w:p w:rsidR="00850C97" w:rsidRPr="002E6A49" w:rsidRDefault="00850C97" w:rsidP="009A7988">
      <w:pPr>
        <w:pStyle w:val="Heading2"/>
      </w:pPr>
      <w:bookmarkStart w:id="45" w:name="_Office_Online_1"/>
      <w:bookmarkStart w:id="46" w:name="_Enhanced_Edition_Benefits_1"/>
      <w:bookmarkStart w:id="47" w:name="_Toc403380309"/>
      <w:bookmarkStart w:id="48" w:name="_Toc414537424"/>
      <w:bookmarkEnd w:id="45"/>
      <w:bookmarkEnd w:id="46"/>
      <w:r>
        <w:t>Erweiterte Edition-Vergünstigungen - Windows und Windows Embedded</w:t>
      </w:r>
      <w:bookmarkEnd w:id="31"/>
      <w:bookmarkEnd w:id="47"/>
      <w:bookmarkEnd w:id="48"/>
      <w:r>
        <w:t xml:space="preserve"> </w:t>
      </w:r>
    </w:p>
    <w:p w:rsidR="00850C97" w:rsidRPr="002E6A49" w:rsidRDefault="00BC7B19" w:rsidP="00AB1F75">
      <w:r>
        <w:rPr>
          <w:color w:val="58595B" w:themeColor="text1"/>
          <w:szCs w:val="18"/>
        </w:rPr>
        <w:t xml:space="preserve">Mit aktiver SA für die Betriebssysteme Windows Desktop oder Windows Embedded sind Sie zu dieser Vergünstigung berechtigt. Geräte mit aktiver SA können die aktuelle oder frühere Versionen des Betriebssystems Windows Desktop oder Windows Embedded </w:t>
      </w:r>
      <w:r>
        <w:rPr>
          <w:color w:val="58595B" w:themeColor="text1"/>
          <w:szCs w:val="18"/>
        </w:rPr>
        <w:lastRenderedPageBreak/>
        <w:t>entsprechend den Bestimmungen</w:t>
      </w:r>
      <w:r w:rsidR="00247104">
        <w:fldChar w:fldCharType="begin"/>
      </w:r>
      <w:r>
        <w:instrText xml:space="preserve">XE </w:instrText>
      </w:r>
      <w:r w:rsidR="00AB1F75">
        <w:instrText>„</w:instrText>
      </w:r>
      <w:r>
        <w:instrText>Windows Embedded 8.1 Industry Pro</w:instrText>
      </w:r>
      <w:r w:rsidR="00AB1F75">
        <w:instrText>“</w:instrText>
      </w:r>
      <w:r w:rsidR="00247104">
        <w:fldChar w:fldCharType="end"/>
      </w:r>
      <w:r>
        <w:rPr>
          <w:color w:val="58595B" w:themeColor="text1"/>
          <w:szCs w:val="18"/>
        </w:rPr>
        <w:t xml:space="preserve"> in den Produktbenutzungsrechten ausführen.</w:t>
      </w:r>
      <w:r w:rsidR="00195397">
        <w:rPr>
          <w:color w:val="58595B" w:themeColor="text1"/>
          <w:szCs w:val="18"/>
        </w:rPr>
        <w:t xml:space="preserve"> </w:t>
      </w:r>
      <w:r>
        <w:rPr>
          <w:color w:val="58595B" w:themeColor="text1"/>
          <w:szCs w:val="18"/>
        </w:rPr>
        <w:t xml:space="preserve">Weitere Einzelheiten finden Sie unter </w:t>
      </w:r>
      <w:hyperlink r:id="rId25" w:history="1">
        <w:r>
          <w:rPr>
            <w:rStyle w:val="Hyperlink"/>
          </w:rPr>
          <w:t>http://www.microsoft.com/licensing/about-licensing/windows8-1.aspx</w:t>
        </w:r>
      </w:hyperlink>
      <w:r>
        <w:rPr>
          <w:color w:val="58595B" w:themeColor="text1"/>
          <w:szCs w:val="18"/>
        </w:rPr>
        <w:t>.</w:t>
      </w:r>
    </w:p>
    <w:p w:rsidR="00A019EE" w:rsidRPr="002E6A49"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4537425"/>
      <w:bookmarkEnd w:id="49"/>
      <w:bookmarkEnd w:id="50"/>
      <w:bookmarkEnd w:id="51"/>
      <w:r>
        <w:t>E-Learning</w:t>
      </w:r>
      <w:bookmarkEnd w:id="52"/>
      <w:bookmarkEnd w:id="53"/>
    </w:p>
    <w:p w:rsidR="00B129B1" w:rsidRPr="002E6A49" w:rsidRDefault="00DD41D4" w:rsidP="00B129B1">
      <w:pPr>
        <w:pStyle w:val="ProductList-Body"/>
      </w:pPr>
      <w:r>
        <w:rPr>
          <w:rFonts w:ascii="Segoe UI" w:hAnsi="Segoe UI"/>
          <w:color w:val="58595B" w:themeColor="text1"/>
          <w:szCs w:val="18"/>
        </w:rPr>
        <w:t>Wenn Sie ein Produkt erwerben, das E-Learning anbietet, sind Sie berechtigt, einen Zugriffscode pro zutreffendem Pool (Anwendungs-, System- und Server-Pools) und pro Einkaufskonto zu erhalten.</w:t>
      </w:r>
      <w:r w:rsidR="00195397">
        <w:rPr>
          <w:rFonts w:ascii="Segoe UI" w:hAnsi="Segoe UI"/>
          <w:color w:val="58595B" w:themeColor="text1"/>
          <w:szCs w:val="18"/>
        </w:rPr>
        <w:t xml:space="preserve"> </w:t>
      </w:r>
      <w:r>
        <w:rPr>
          <w:rFonts w:ascii="Segoe UI" w:hAnsi="Segoe UI"/>
          <w:color w:val="58595B" w:themeColor="text1"/>
          <w:szCs w:val="18"/>
        </w:rPr>
        <w:t>Sie können außerdem SCORM-kompatible, nur aus Inhalt bestehende E-Learning-Dateien (für ausgewählte Anwendungen und Systeme) von MVLC herunterladen, um sie in Ihr Learning Management System (LMS) zu importieren.</w:t>
      </w:r>
      <w:r w:rsidR="00195397">
        <w:rPr>
          <w:rFonts w:ascii="Segoe UI" w:hAnsi="Segoe UI"/>
          <w:color w:val="58595B" w:themeColor="text1"/>
          <w:szCs w:val="18"/>
        </w:rPr>
        <w:t xml:space="preserve"> </w:t>
      </w:r>
      <w:r>
        <w:rPr>
          <w:rFonts w:ascii="Segoe UI" w:hAnsi="Segoe UI"/>
          <w:color w:val="58595B" w:themeColor="text1"/>
          <w:szCs w:val="18"/>
        </w:rPr>
        <w:t xml:space="preserve">Zum Herunterladen der Dateien von MVLC ist kein Zugriffscode erforderlich. </w:t>
      </w:r>
    </w:p>
    <w:p w:rsidR="00B129B1" w:rsidRPr="002E6A49" w:rsidRDefault="00B129B1" w:rsidP="00BC431D">
      <w:pPr>
        <w:pStyle w:val="ProductList-Body"/>
        <w:spacing w:before="120" w:after="120"/>
      </w:pPr>
      <w:r>
        <w:rPr>
          <w:rFonts w:ascii="Segoe UI" w:hAnsi="Segoe UI"/>
          <w:color w:val="58595B" w:themeColor="text1"/>
          <w:szCs w:val="18"/>
        </w:rPr>
        <w:t>Die maximale Anzahl von Nutzern, für die Sie E-Learning-Schulungen verwenden dürfen, entspricht der Anzahl von lizenzierten Kopien mit Software Assurance, für die Sie die entsprechenden Produkte mit E-Learning-Angebot erworben haben. Sie müssen einen Benutzer pro Lizenz benennen.</w:t>
      </w:r>
      <w:r w:rsidR="00195397">
        <w:rPr>
          <w:rFonts w:ascii="Segoe UI" w:hAnsi="Segoe UI"/>
          <w:color w:val="58595B" w:themeColor="text1"/>
          <w:szCs w:val="18"/>
        </w:rPr>
        <w:t xml:space="preserve"> </w:t>
      </w:r>
      <w:r>
        <w:rPr>
          <w:rFonts w:ascii="Segoe UI" w:hAnsi="Segoe UI"/>
          <w:color w:val="58595B" w:themeColor="text1"/>
          <w:szCs w:val="18"/>
        </w:rPr>
        <w:t>Der Zugriff kann nicht von einem Nutzer auf einen anderen übertragen werden.</w:t>
      </w:r>
      <w:r w:rsidR="00195397">
        <w:rPr>
          <w:rFonts w:ascii="Segoe UI" w:hAnsi="Segoe UI"/>
          <w:color w:val="58595B" w:themeColor="text1"/>
          <w:szCs w:val="18"/>
        </w:rPr>
        <w:t xml:space="preserve"> </w:t>
      </w:r>
    </w:p>
    <w:p w:rsidR="00B129B1" w:rsidRPr="002E6A49" w:rsidRDefault="00887401" w:rsidP="00B129B1">
      <w:pPr>
        <w:pStyle w:val="ProductList-Body"/>
      </w:pPr>
      <w:r>
        <w:rPr>
          <w:rFonts w:ascii="Segoe UI" w:hAnsi="Segoe UI"/>
          <w:color w:val="58595B" w:themeColor="text1"/>
          <w:szCs w:val="18"/>
        </w:rPr>
        <w:t xml:space="preserve">Wenn Sie berechtigt sind, können Sie E-Learning-Kits bei einem regionalen Fulfillment-Center erwerben, wenn die Online-Option nicht ausreicht. </w:t>
      </w:r>
    </w:p>
    <w:p w:rsidR="00B129B1" w:rsidRPr="002E6A49" w:rsidRDefault="00887401" w:rsidP="00B129B1">
      <w:pPr>
        <w:pStyle w:val="ProductList-Body"/>
      </w:pPr>
      <w:r>
        <w:rPr>
          <w:rFonts w:ascii="Segoe UI" w:hAnsi="Segoe UI"/>
          <w:color w:val="58595B" w:themeColor="text1"/>
          <w:szCs w:val="18"/>
        </w:rPr>
        <w:t>Ihre Bereitstellung und Nutzung der E-Learning-Kurse unterliegt den Bestimmungen der Lizenz.</w:t>
      </w:r>
      <w:r w:rsidR="00195397">
        <w:rPr>
          <w:rFonts w:ascii="Segoe UI" w:hAnsi="Segoe UI"/>
          <w:color w:val="58595B" w:themeColor="text1"/>
          <w:szCs w:val="18"/>
        </w:rPr>
        <w:t xml:space="preserve"> </w:t>
      </w:r>
    </w:p>
    <w:p w:rsidR="00B129B1" w:rsidRPr="002E6A49" w:rsidRDefault="00B129B1" w:rsidP="00B129B1">
      <w:pPr>
        <w:pStyle w:val="ProductList-Body"/>
        <w:rPr>
          <w:highlight w:val="yellow"/>
        </w:rPr>
      </w:pPr>
    </w:p>
    <w:p w:rsidR="00B129B1" w:rsidRPr="002E6A49" w:rsidRDefault="00887401" w:rsidP="00B129B1">
      <w:pPr>
        <w:pStyle w:val="ProductList-Body"/>
      </w:pPr>
      <w:r>
        <w:rPr>
          <w:rFonts w:ascii="Segoe UI" w:hAnsi="Segoe UI"/>
          <w:color w:val="58595B" w:themeColor="text1"/>
          <w:szCs w:val="18"/>
        </w:rPr>
        <w:t>Wenn Sie Software Assurance für qualifizierende Anwendungs- oder Systemprodukte haben, sind Sie berechtigt, gehostete E-Learning-Kurse und SCORM-kompatible Inhalte zu verwenden. Wenn Sie qualifizierende Serverprodukten haben, sind Sie berechtigt, gehostete E-Learning-Serverkurse, aber keine SCORM-kompatiblen Inhalte zu verwenden.</w:t>
      </w:r>
    </w:p>
    <w:p w:rsidR="00A019EE" w:rsidRPr="002E6A49" w:rsidRDefault="00A019EE" w:rsidP="009A7988">
      <w:pPr>
        <w:pStyle w:val="Heading2"/>
      </w:pPr>
      <w:bookmarkStart w:id="54" w:name="_Home_Use_Program"/>
      <w:bookmarkStart w:id="55" w:name="_Toc403380311"/>
      <w:bookmarkStart w:id="56" w:name="_Toc414537426"/>
      <w:r>
        <w:t>Home Use Program</w:t>
      </w:r>
      <w:bookmarkEnd w:id="54"/>
      <w:bookmarkEnd w:id="55"/>
      <w:bookmarkEnd w:id="56"/>
    </w:p>
    <w:p w:rsidR="00590E43" w:rsidRPr="002E6A49" w:rsidRDefault="00887401" w:rsidP="00BC431D">
      <w:pPr>
        <w:pStyle w:val="ProductList-Body"/>
        <w:spacing w:after="120"/>
      </w:pPr>
      <w:r>
        <w:rPr>
          <w:rFonts w:ascii="Segoe UI" w:hAnsi="Segoe UI"/>
          <w:color w:val="58595B" w:themeColor="text1"/>
          <w:szCs w:val="18"/>
        </w:rPr>
        <w:t>Wenn Sie aktive Software Assurance für qualifizierende Desktop-Anwendungsprodukte haben, sind Sie berechtigt, am Home Use Program teilzunehmen. Im Rahmen dieses Programms können Ihre Mitarbeiter, die Nutzer der lizenzierten qualifizierenden Anwendungen sind, eine einzelne Lizenz für die entsprechende Home Use Program-Software zur Installation auf bis zu zwei Geräten (entweder 2 PCs oder 2 Macs, abhängig von der erworbenen Software) für jede von Ihnen erworbene Lizenz für die entsprechende Desktop-Anwendung erwerben.</w:t>
      </w:r>
      <w:r w:rsidR="00195397">
        <w:rPr>
          <w:rFonts w:ascii="Segoe UI" w:hAnsi="Segoe UI"/>
          <w:color w:val="58595B" w:themeColor="text1"/>
          <w:szCs w:val="18"/>
        </w:rPr>
        <w:t xml:space="preserve"> </w:t>
      </w:r>
      <w:r>
        <w:rPr>
          <w:rFonts w:ascii="Segoe UI" w:hAnsi="Segoe UI"/>
          <w:color w:val="58595B" w:themeColor="text1"/>
          <w:szCs w:val="18"/>
        </w:rPr>
        <w:t>Vorausgesetzt, Ihre Mitarbeiter erwerben zunächst die entsprechenden Produktschlüssel für das Home Use Program von Microsoft, sind Sie berechtigt, Ihren Mitarbeitern die Installation der entsprechenden Home Use Program-Software, die von Ihnen unter dem MPSA erworben wurde, auf Heimcomputern der Mitarbeiter und tragbaren Geräten auf dem Betriebsgelände der Organisation zu erlauben.</w:t>
      </w:r>
      <w:r w:rsidR="00195397">
        <w:rPr>
          <w:rFonts w:ascii="Segoe UI" w:hAnsi="Segoe UI"/>
          <w:color w:val="58595B" w:themeColor="text1"/>
          <w:szCs w:val="18"/>
        </w:rPr>
        <w:t xml:space="preserve"> </w:t>
      </w:r>
      <w:r>
        <w:rPr>
          <w:rFonts w:ascii="Segoe UI" w:hAnsi="Segoe UI"/>
          <w:color w:val="58595B" w:themeColor="text1"/>
          <w:szCs w:val="18"/>
        </w:rPr>
        <w:t>Wenn während des qualifizierten Nutzungszeitraums eine neue Version veröffentlicht wird, können die Hauptnutzer die neueste Version erwerben, um die aktuell installierte Version zu ersetzen.</w:t>
      </w:r>
      <w:r w:rsidR="00195397">
        <w:rPr>
          <w:rFonts w:ascii="Segoe UI" w:hAnsi="Segoe UI"/>
          <w:color w:val="58595B" w:themeColor="text1"/>
          <w:szCs w:val="18"/>
        </w:rPr>
        <w:t xml:space="preserve"> </w:t>
      </w:r>
      <w:r>
        <w:rPr>
          <w:rFonts w:ascii="Segoe UI" w:hAnsi="Segoe UI"/>
          <w:color w:val="58595B" w:themeColor="text1"/>
          <w:szCs w:val="18"/>
        </w:rPr>
        <w:t>Die Desktop-Anwendungen, durch die Sie sich für die Teilnahme am Home Use Program qualifizieren und die im Rahmen dieses Programms verfügbar sind, können der untenstehenden Tabelle entnommen werden.</w:t>
      </w:r>
    </w:p>
    <w:p w:rsidR="00590E43" w:rsidRPr="002E6A49" w:rsidRDefault="00590E43" w:rsidP="00590E43">
      <w:pPr>
        <w:pStyle w:val="ProductList-Body"/>
      </w:pPr>
      <w:r>
        <w:rPr>
          <w:rFonts w:ascii="Segoe UI" w:hAnsi="Segoe UI"/>
          <w:color w:val="58595B" w:themeColor="text1"/>
          <w:szCs w:val="18"/>
        </w:rPr>
        <w:t xml:space="preserve">Microsoft ist berechtigt, Ihre Teilnahme am Home Use Program unverzüglich und ohne Ankündigung in Verbindung mit dem unbefugten Zugriff auf oder der Lizenzierung durch die Home Use Program-Website im Zusammenhang mit Ihrem Programmcode zu kündigen. </w:t>
      </w:r>
    </w:p>
    <w:p w:rsidR="00590E43" w:rsidRPr="002E6A49" w:rsidRDefault="00590E43" w:rsidP="00BC431D">
      <w:pPr>
        <w:pStyle w:val="ProductList-Body"/>
        <w:spacing w:before="120" w:after="120"/>
      </w:pPr>
      <w:r>
        <w:rPr>
          <w:rFonts w:ascii="Segoe UI" w:hAnsi="Segoe UI"/>
          <w:color w:val="58595B" w:themeColor="text1"/>
          <w:szCs w:val="18"/>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590E43" w:rsidRPr="002E6A49" w:rsidRDefault="00590E43" w:rsidP="00590E43">
      <w:pPr>
        <w:pStyle w:val="ProductList-Body"/>
      </w:pPr>
      <w:r>
        <w:rPr>
          <w:rFonts w:ascii="Segoe UI" w:hAnsi="Segoe UI"/>
          <w:color w:val="58595B" w:themeColor="text1"/>
          <w:szCs w:val="18"/>
        </w:rPr>
        <w:t>Die Nutzungsbestimmungen für die Home Use Program-Software werden zwischen Microsoft und Ihrem Mitarbeiter vereinbart und können über die Home Use Program-Website aufgerufen werden. Diese Bestimmungen können von den Rechten im Rahmen des MPSA abweichen. Sie müssen den Zugriff auf das Home Use Program auf Mitarbeiter beschränken und Mitarbeiter darüber informieren, wenn sie die Verwendung der Home Use Program-Software in Verbindung mit abgelaufener Software Assurance oder der Beendigung des Beschäftigungsverhältnisses einstellen müssen.</w:t>
      </w:r>
    </w:p>
    <w:p w:rsidR="00590E43" w:rsidRPr="002E6A49" w:rsidRDefault="00590E43" w:rsidP="00BC431D">
      <w:pPr>
        <w:pStyle w:val="ProductList-Body"/>
        <w:spacing w:before="120"/>
      </w:pPr>
      <w:r>
        <w:rPr>
          <w:rFonts w:ascii="Segoe UI" w:hAnsi="Segoe UI"/>
          <w:color w:val="58595B" w:themeColor="text1"/>
          <w:szCs w:val="18"/>
        </w:rPr>
        <w:t>Die Teilnahme an diesem Programm kann für Ihre Organisation und Ihre Mitarbeiter steuerliche Auswirkungen haben.</w:t>
      </w:r>
      <w:r w:rsidR="00195397">
        <w:rPr>
          <w:rFonts w:ascii="Segoe UI" w:hAnsi="Segoe UI"/>
          <w:color w:val="58595B" w:themeColor="text1"/>
          <w:szCs w:val="18"/>
        </w:rPr>
        <w:t xml:space="preserve"> </w:t>
      </w:r>
      <w:r>
        <w:rPr>
          <w:rFonts w:ascii="Segoe UI" w:hAnsi="Segoe UI"/>
          <w:color w:val="58595B" w:themeColor="text1"/>
          <w:szCs w:val="18"/>
        </w:rPr>
        <w:t>Microsoft übernimmt keine Verantwortung für die Einhaltung von Verpflichtungen in Bezug auf Sachbezüge, Steuern oder Berichterstattung, die Ihre Organisation oder deren Mitarbeiter gegebenenfalls haben. Zusätzliche Bestimmungen, die für Mitarbeiter in Neuseeland gelten, sind nachstehend aufgeführt:</w:t>
      </w:r>
    </w:p>
    <w:p w:rsidR="00590E43" w:rsidRPr="002E6A49" w:rsidRDefault="00623302" w:rsidP="007B5219">
      <w:pPr>
        <w:pStyle w:val="BodyText"/>
        <w:numPr>
          <w:ilvl w:val="0"/>
          <w:numId w:val="16"/>
        </w:numPr>
        <w:spacing w:after="0"/>
      </w:pPr>
      <w:r>
        <w:lastRenderedPageBreak/>
        <w:t xml:space="preserve">Sie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590E43" w:rsidRPr="002E6A49" w:rsidRDefault="00623302" w:rsidP="00590E43">
      <w:pPr>
        <w:pStyle w:val="BodyText"/>
        <w:numPr>
          <w:ilvl w:val="0"/>
          <w:numId w:val="16"/>
        </w:numPr>
        <w:spacing w:after="0"/>
      </w:pPr>
      <w:r>
        <w:t xml:space="preserve">Sie müssen Microsoft und ihre verbundenen Unternehmen entschädigen für sowie schadlos halten und freistellen von sämtlichen Kosten, Ausgaben, Verlusten oder Schäden, die Microsoft oder ihren verbundenen Unternehmen daraus entstehen, dass Ihre Organisation die in diesem Abschnitt enthaltenen Verpflichtungen nicht einhält. </w:t>
      </w:r>
    </w:p>
    <w:p w:rsidR="00BC431D" w:rsidRPr="002E6A49" w:rsidRDefault="00BC431D" w:rsidP="00BC431D">
      <w:pPr>
        <w:pStyle w:val="BodyText"/>
        <w:spacing w:after="0"/>
      </w:pPr>
    </w:p>
    <w:p w:rsidR="00590E43" w:rsidRPr="002E6A49" w:rsidRDefault="00590E43" w:rsidP="00590E43">
      <w:pPr>
        <w:pStyle w:val="ProductList-Body"/>
      </w:pPr>
      <w:r>
        <w:rPr>
          <w:rFonts w:ascii="Segoe UI" w:hAnsi="Segoe UI"/>
          <w:color w:val="58595B" w:themeColor="text1"/>
          <w:szCs w:val="18"/>
        </w:rPr>
        <w:t xml:space="preserve">Die Desktop-Anwendungen, die für die Teilnahme qualifizieren und über das Home Use Program verfügbar sind, sind ebenfalls hier aufgeführt.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A130F8">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Qualifizierende Desktop-Anwendung</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Entsprechende Home UseProgram-Lizenz</w:t>
            </w:r>
          </w:p>
        </w:tc>
      </w:tr>
      <w:tr w:rsidR="00590E43" w:rsidRPr="00E23144" w:rsidTr="00A130F8">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Office Standard 2010/2013</w:t>
            </w:r>
          </w:p>
          <w:p w:rsidR="00590E43" w:rsidRPr="002E6A49" w:rsidRDefault="00590E43" w:rsidP="00644C7D">
            <w:pPr>
              <w:pStyle w:val="ProductList-Body"/>
            </w:pPr>
            <w:r>
              <w:rPr>
                <w:rFonts w:ascii="Segoe UI" w:hAnsi="Segoe UI"/>
                <w:color w:val="58595B" w:themeColor="text1"/>
                <w:szCs w:val="18"/>
              </w:rPr>
              <w:t>Office Professional Plus 2010</w:t>
            </w:r>
            <w:r w:rsidR="00247104">
              <w:fldChar w:fldCharType="begin"/>
            </w:r>
            <w:r>
              <w:instrText xml:space="preserve">XE </w:instrText>
            </w:r>
            <w:r w:rsidR="00A130F8">
              <w:instrText>„</w:instrText>
            </w:r>
            <w:r>
              <w:instrText>Office Professional Plus 2010</w:instrText>
            </w:r>
            <w:r w:rsidR="00644C7D">
              <w:instrText>“</w:instrText>
            </w:r>
            <w:r w:rsidR="00247104">
              <w:fldChar w:fldCharType="end"/>
            </w:r>
            <w:r>
              <w:rPr>
                <w:rFonts w:ascii="Segoe UI" w:hAnsi="Segoe UI"/>
                <w:color w:val="58595B" w:themeColor="text1"/>
                <w:szCs w:val="18"/>
              </w:rPr>
              <w:t>/2013</w:t>
            </w:r>
          </w:p>
          <w:p w:rsidR="00590E43" w:rsidRPr="002123CF" w:rsidRDefault="00590E43" w:rsidP="00644C7D">
            <w:pPr>
              <w:pStyle w:val="ProductList-Body"/>
              <w:rPr>
                <w:rFonts w:ascii="Segoe UI" w:hAnsi="Segoe UI"/>
                <w:color w:val="58595B" w:themeColor="text1"/>
                <w:szCs w:val="18"/>
              </w:rPr>
            </w:pPr>
            <w:r>
              <w:rPr>
                <w:rFonts w:ascii="Segoe UI" w:hAnsi="Segoe UI"/>
                <w:color w:val="58595B" w:themeColor="text1"/>
                <w:szCs w:val="18"/>
              </w:rPr>
              <w:t>Office für Mac 2008/Office für Mac Standard 2011</w:t>
            </w:r>
            <w:r w:rsidR="00247104">
              <w:fldChar w:fldCharType="begin"/>
            </w:r>
            <w:r>
              <w:instrText xml:space="preserve">XE </w:instrText>
            </w:r>
            <w:r w:rsidR="00644C7D">
              <w:instrText>„</w:instrText>
            </w:r>
            <w:r>
              <w:instrText>Office für Mac Standard 2011</w:instrText>
            </w:r>
            <w:r w:rsidR="00644C7D">
              <w:instrText>“</w:instrText>
            </w:r>
            <w:r w:rsidR="00247104">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2E6A49" w:rsidRDefault="00590E43" w:rsidP="00D31A71">
            <w:pPr>
              <w:pStyle w:val="ProductList-Body"/>
            </w:pPr>
            <w:r>
              <w:rPr>
                <w:rFonts w:ascii="Segoe UI" w:hAnsi="Segoe UI"/>
                <w:color w:val="58595B" w:themeColor="text1"/>
                <w:szCs w:val="18"/>
              </w:rPr>
              <w:t>Office Professional Plus 2013</w:t>
            </w:r>
            <w:r w:rsidR="00247104">
              <w:fldChar w:fldCharType="begin"/>
            </w:r>
            <w:r>
              <w:instrText xml:space="preserve">XE </w:instrText>
            </w:r>
            <w:r w:rsidR="00D31A71">
              <w:instrText>„</w:instrText>
            </w:r>
            <w:r>
              <w:instrText>Office Professional Plus 2013</w:instrText>
            </w:r>
            <w:r w:rsidR="00D31A71">
              <w:instrText>“</w:instrText>
            </w:r>
            <w:r w:rsidR="00247104">
              <w:fldChar w:fldCharType="end"/>
            </w:r>
            <w:r>
              <w:rPr>
                <w:rFonts w:ascii="Segoe UI" w:hAnsi="Segoe UI"/>
                <w:color w:val="58595B" w:themeColor="text1"/>
                <w:szCs w:val="18"/>
              </w:rPr>
              <w:t xml:space="preserve"> HUP oder</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für Mac Home &amp; Business 2011 HUP</w:t>
            </w:r>
          </w:p>
        </w:tc>
      </w:tr>
      <w:tr w:rsidR="00590E43" w:rsidRPr="00E23144" w:rsidTr="00A130F8">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Access 2010/2013</w:t>
            </w:r>
          </w:p>
          <w:p w:rsidR="00590E43" w:rsidRPr="002E6A49" w:rsidRDefault="00590E43" w:rsidP="00A3735F">
            <w:pPr>
              <w:pStyle w:val="ProductList-Body"/>
            </w:pPr>
            <w:r>
              <w:rPr>
                <w:rFonts w:ascii="Segoe UI" w:hAnsi="Segoe UI"/>
                <w:color w:val="58595B" w:themeColor="text1"/>
                <w:szCs w:val="18"/>
              </w:rPr>
              <w:t>Excel 2010/2013</w:t>
            </w:r>
          </w:p>
          <w:p w:rsidR="00590E43" w:rsidRPr="002E6A49" w:rsidRDefault="00590E43" w:rsidP="00A3735F">
            <w:pPr>
              <w:pStyle w:val="ProductList-Body"/>
            </w:pPr>
            <w:r>
              <w:rPr>
                <w:rFonts w:ascii="Segoe UI" w:hAnsi="Segoe UI"/>
                <w:color w:val="58595B" w:themeColor="text1"/>
                <w:szCs w:val="18"/>
              </w:rPr>
              <w:t>PowerPoint 2010/2013</w:t>
            </w:r>
          </w:p>
          <w:p w:rsidR="00590E43" w:rsidRPr="002E6A49" w:rsidRDefault="00590E43" w:rsidP="00A3735F">
            <w:pPr>
              <w:pStyle w:val="ProductList-Body"/>
            </w:pPr>
            <w:r>
              <w:rPr>
                <w:rFonts w:ascii="Segoe UI" w:hAnsi="Segoe UI"/>
                <w:color w:val="58595B" w:themeColor="text1"/>
                <w:szCs w:val="18"/>
              </w:rPr>
              <w:t>InfoPath 2010/2013</w:t>
            </w:r>
          </w:p>
          <w:p w:rsidR="00840B46" w:rsidRPr="002E6A49" w:rsidRDefault="00840B46" w:rsidP="00A3735F">
            <w:pPr>
              <w:pStyle w:val="ProductList-Body"/>
            </w:pPr>
            <w:r>
              <w:rPr>
                <w:color w:val="000000"/>
              </w:rPr>
              <w:t>Lync 2010/2013</w:t>
            </w:r>
          </w:p>
          <w:p w:rsidR="00590E43" w:rsidRPr="002E6A49" w:rsidRDefault="00590E43" w:rsidP="00A3735F">
            <w:pPr>
              <w:pStyle w:val="ProductList-Body"/>
            </w:pPr>
            <w:r>
              <w:rPr>
                <w:rFonts w:ascii="Segoe UI" w:hAnsi="Segoe UI"/>
                <w:color w:val="58595B" w:themeColor="text1"/>
                <w:szCs w:val="18"/>
              </w:rPr>
              <w:t>OneNote 2010/2013</w:t>
            </w:r>
          </w:p>
          <w:p w:rsidR="00590E43" w:rsidRPr="002E6A49" w:rsidRDefault="00590E43" w:rsidP="00A3735F">
            <w:pPr>
              <w:pStyle w:val="ProductList-Body"/>
            </w:pPr>
            <w:r>
              <w:rPr>
                <w:rFonts w:ascii="Segoe UI" w:hAnsi="Segoe UI"/>
                <w:color w:val="58595B" w:themeColor="text1"/>
                <w:szCs w:val="18"/>
              </w:rPr>
              <w:t>Outlook 2010/2013</w:t>
            </w:r>
          </w:p>
          <w:p w:rsidR="00590E43" w:rsidRPr="002E6A49"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2E6A49" w:rsidRDefault="00590E43" w:rsidP="00EA1106">
            <w:pPr>
              <w:pStyle w:val="ProductList-Body"/>
            </w:pPr>
            <w:r>
              <w:rPr>
                <w:rFonts w:ascii="Segoe UI" w:hAnsi="Segoe UI"/>
                <w:color w:val="58595B" w:themeColor="text1"/>
                <w:szCs w:val="18"/>
              </w:rPr>
              <w:t>Office Professional Plus 2013</w:t>
            </w:r>
            <w:r w:rsidR="00247104">
              <w:fldChar w:fldCharType="begin"/>
            </w:r>
            <w:r>
              <w:instrText xml:space="preserve">XE </w:instrText>
            </w:r>
            <w:r w:rsidR="00EA1106">
              <w:instrText>„</w:instrText>
            </w:r>
            <w:r>
              <w:instrText>Office Professional Plus 2013</w:instrText>
            </w:r>
            <w:r w:rsidR="00EA1106">
              <w:instrText>“</w:instrText>
            </w:r>
            <w:r w:rsidR="00247104">
              <w:fldChar w:fldCharType="end"/>
            </w:r>
            <w:r>
              <w:rPr>
                <w:rFonts w:ascii="Segoe UI" w:hAnsi="Segoe UI"/>
                <w:color w:val="58595B" w:themeColor="text1"/>
                <w:szCs w:val="18"/>
              </w:rPr>
              <w:t xml:space="preserve"> HUP oder</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für Mac Home &amp; Business 2011 HUP</w:t>
            </w:r>
          </w:p>
        </w:tc>
      </w:tr>
      <w:tr w:rsidR="00590E43" w:rsidRPr="00E23144" w:rsidTr="00A130F8">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811625">
            <w:pPr>
              <w:pStyle w:val="ProductList-Body"/>
              <w:rPr>
                <w:rFonts w:ascii="Segoe UI" w:hAnsi="Segoe UI"/>
                <w:color w:val="58595B" w:themeColor="text1"/>
                <w:szCs w:val="18"/>
              </w:rPr>
            </w:pPr>
            <w:r>
              <w:rPr>
                <w:rFonts w:ascii="Segoe UI" w:hAnsi="Segoe UI"/>
                <w:color w:val="58595B" w:themeColor="text1"/>
                <w:szCs w:val="18"/>
              </w:rPr>
              <w:t>Visio Professional 2013</w:t>
            </w:r>
            <w:r w:rsidR="00247104">
              <w:fldChar w:fldCharType="begin"/>
            </w:r>
            <w:r>
              <w:instrText xml:space="preserve">XE </w:instrText>
            </w:r>
            <w:r w:rsidR="00811625">
              <w:instrText>„</w:instrText>
            </w:r>
            <w:r>
              <w:instrText>Visio Professional 2013</w:instrText>
            </w:r>
            <w:r w:rsidR="00811625">
              <w:instrText>“</w:instrText>
            </w:r>
            <w:r w:rsidR="00247104">
              <w:fldChar w:fldCharType="end"/>
            </w:r>
            <w:r>
              <w:rPr>
                <w:rFonts w:ascii="Segoe UI" w:hAnsi="Segoe UI"/>
                <w:color w:val="58595B" w:themeColor="text1"/>
                <w:szCs w:val="18"/>
              </w:rPr>
              <w:t xml:space="preserve"> HUP</w:t>
            </w:r>
          </w:p>
        </w:tc>
      </w:tr>
      <w:tr w:rsidR="00590E43" w:rsidRPr="00E23144" w:rsidTr="00A130F8">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811625">
            <w:pPr>
              <w:pStyle w:val="ProductList-Body"/>
              <w:rPr>
                <w:rFonts w:ascii="Segoe UI" w:hAnsi="Segoe UI"/>
                <w:color w:val="58595B" w:themeColor="text1"/>
                <w:szCs w:val="18"/>
              </w:rPr>
            </w:pPr>
            <w:r>
              <w:rPr>
                <w:rFonts w:ascii="Segoe UI" w:hAnsi="Segoe UI"/>
                <w:color w:val="58595B" w:themeColor="text1"/>
                <w:szCs w:val="18"/>
              </w:rPr>
              <w:t>Project Professional 2013</w:t>
            </w:r>
            <w:r w:rsidR="00247104">
              <w:fldChar w:fldCharType="begin"/>
            </w:r>
            <w:r>
              <w:instrText xml:space="preserve">XE </w:instrText>
            </w:r>
            <w:r w:rsidR="00811625">
              <w:instrText>„</w:instrText>
            </w:r>
            <w:r>
              <w:instrText>Project Standard 2013</w:instrText>
            </w:r>
            <w:r w:rsidR="00811625">
              <w:instrText>“</w:instrText>
            </w:r>
            <w:r w:rsidR="00247104">
              <w:fldChar w:fldCharType="end"/>
            </w:r>
            <w:r>
              <w:rPr>
                <w:rFonts w:ascii="Segoe UI" w:hAnsi="Segoe UI"/>
                <w:color w:val="58595B" w:themeColor="text1"/>
                <w:szCs w:val="18"/>
              </w:rPr>
              <w:t xml:space="preserve"> HUP</w:t>
            </w:r>
          </w:p>
        </w:tc>
      </w:tr>
    </w:tbl>
    <w:p w:rsidR="00590E43" w:rsidRPr="002E6A49" w:rsidRDefault="00590E43" w:rsidP="00590E43">
      <w:pPr>
        <w:pStyle w:val="ProductList-Body"/>
        <w:tabs>
          <w:tab w:val="clear" w:pos="158"/>
          <w:tab w:val="left" w:pos="180"/>
        </w:tabs>
      </w:pPr>
      <w:r>
        <w:rPr>
          <w:rFonts w:ascii="Segoe UI" w:hAnsi="Segoe UI"/>
          <w:color w:val="58595B" w:themeColor="text1"/>
          <w:szCs w:val="18"/>
        </w:rPr>
        <w:t xml:space="preserve">Weitere Informationen, einschließlich Informationen zur zukünftigen Verfügbarkeit von zusätzlicher Home Use Program-Software, finden Sie unter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195397">
        <w:rPr>
          <w:rFonts w:ascii="Segoe UI" w:hAnsi="Segoe UI"/>
          <w:color w:val="58595B" w:themeColor="text1"/>
          <w:szCs w:val="18"/>
        </w:rPr>
        <w:t xml:space="preserve"> </w:t>
      </w:r>
      <w:r>
        <w:rPr>
          <w:i/>
        </w:rPr>
        <w:t>Die Verfügbarkeit von zusätzlichen Produkten im Rahmen des Home Use Program kann je nach Region variieren.</w:t>
      </w:r>
    </w:p>
    <w:p w:rsidR="00A019EE" w:rsidRPr="002E6A49"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4537427"/>
      <w:bookmarkEnd w:id="57"/>
      <w:r>
        <w:t>Enterprise Source Licensing Program</w:t>
      </w:r>
      <w:bookmarkEnd w:id="58"/>
      <w:bookmarkEnd w:id="59"/>
      <w:bookmarkEnd w:id="60"/>
      <w:bookmarkEnd w:id="61"/>
      <w:bookmarkEnd w:id="62"/>
      <w:bookmarkEnd w:id="63"/>
      <w:r>
        <w:t xml:space="preserve"> </w:t>
      </w:r>
    </w:p>
    <w:p w:rsidR="00A019EE" w:rsidRPr="002E6A49" w:rsidRDefault="00623302" w:rsidP="00A019EE">
      <w:pPr>
        <w:pStyle w:val="ProductList-Body"/>
      </w:pPr>
      <w:r>
        <w:rPr>
          <w:rFonts w:ascii="Segoe UI" w:hAnsi="Segoe UI"/>
          <w:color w:val="58595B" w:themeColor="text1"/>
          <w:szCs w:val="18"/>
        </w:rPr>
        <w:t>Wenn Ihr Einkaufskonto mindestens 10.000 Lizenzen mit SA im System-Pool enthält, sind Sie berechtigt, am Enterprise Source Licensing Program (ESLP) teilzunehmen, das Zugriff auf den Microsoft Windows-Quellcode für interne Entwicklung und internen Support bietet und pro Einkaufskonto gewährt wird.</w:t>
      </w:r>
      <w:r w:rsidR="00195397">
        <w:rPr>
          <w:rFonts w:ascii="Segoe UI" w:hAnsi="Segoe UI"/>
          <w:color w:val="58595B" w:themeColor="text1"/>
          <w:szCs w:val="18"/>
        </w:rPr>
        <w:t xml:space="preserve"> </w:t>
      </w:r>
      <w:r>
        <w:rPr>
          <w:rFonts w:ascii="Segoe UI" w:hAnsi="Segoe UI"/>
          <w:color w:val="58595B" w:themeColor="text1"/>
          <w:szCs w:val="18"/>
        </w:rPr>
        <w:t>Weitere Einzelheiten zur Berechtigung und Länderverfügbarkeit finden Sie unter</w:t>
      </w:r>
      <w:r>
        <w:t xml:space="preserve"> </w:t>
      </w:r>
      <w:hyperlink r:id="rId27" w:history="1">
        <w:r>
          <w:rPr>
            <w:rStyle w:val="Hyperlink"/>
          </w:rPr>
          <w:t>http://www.microsoft.com/en-us/sharedsource/enterprise-source-licensing-program.aspx</w:t>
        </w:r>
      </w:hyperlink>
      <w:r>
        <w:t>.</w:t>
      </w:r>
      <w:r>
        <w:rPr>
          <w:strike/>
        </w:rPr>
        <w:t xml:space="preserve"> </w:t>
      </w:r>
    </w:p>
    <w:p w:rsidR="00633DBA" w:rsidRPr="002E6A49"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4537428"/>
      <w:bookmarkStart w:id="73" w:name="_Toc336338239"/>
      <w:bookmarkEnd w:id="64"/>
      <w:bookmarkEnd w:id="65"/>
      <w:bookmarkEnd w:id="66"/>
      <w:r>
        <w:t>Globaler System Center-Dienstmonitor</w:t>
      </w:r>
      <w:bookmarkEnd w:id="67"/>
      <w:bookmarkEnd w:id="68"/>
      <w:bookmarkEnd w:id="69"/>
      <w:bookmarkEnd w:id="70"/>
      <w:bookmarkEnd w:id="71"/>
      <w:bookmarkEnd w:id="72"/>
    </w:p>
    <w:p w:rsidR="00633DBA" w:rsidRPr="002E6A49" w:rsidRDefault="00623302" w:rsidP="00633DBA">
      <w:pPr>
        <w:pStyle w:val="ProductList-Body"/>
      </w:pPr>
      <w:r>
        <w:rPr>
          <w:rFonts w:ascii="Segoe UI" w:hAnsi="Segoe UI"/>
          <w:color w:val="58595B" w:themeColor="text1"/>
          <w:szCs w:val="18"/>
        </w:rPr>
        <w:t>Wenn Sie aktive Software Assurance für die in der Tabelle unten identifizierten Management-Lizenzen haben, sind Sie berechtigt, den globalen System Center-Dienstmonitor zur Überwachung der Webanwendungen in Betriebssystemumgebungen, die mit diesen Management-Lizenzen lizenziert sind, zu verwenden.</w:t>
      </w:r>
      <w:r w:rsidR="00195397">
        <w:rPr>
          <w:rFonts w:ascii="Segoe UI" w:hAnsi="Segoe UI"/>
          <w:color w:val="58595B" w:themeColor="text1"/>
          <w:szCs w:val="18"/>
        </w:rPr>
        <w:t xml:space="preserve"> </w:t>
      </w:r>
      <w:r>
        <w:rPr>
          <w:rFonts w:ascii="Segoe UI" w:hAnsi="Segoe UI"/>
          <w:color w:val="58595B" w:themeColor="text1"/>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rsidR="0030462C" w:rsidRPr="002E6A49" w:rsidRDefault="0030462C" w:rsidP="00633DBA">
      <w:pPr>
        <w:pStyle w:val="ProductList-Body"/>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43"/>
      </w:tblGrid>
      <w:tr w:rsidR="00633DBA" w:rsidRPr="00E23144" w:rsidTr="0065351B">
        <w:trPr>
          <w:tblHeader/>
        </w:trPr>
        <w:tc>
          <w:tcPr>
            <w:tcW w:w="4943"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Qualifizierende Management-Lizenzen</w:t>
            </w:r>
          </w:p>
        </w:tc>
      </w:tr>
      <w:tr w:rsidR="00633DBA" w:rsidRPr="00E23144" w:rsidTr="0065351B">
        <w:tc>
          <w:tcPr>
            <w:tcW w:w="4943"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Server-Management-Lizenz für System Center Datacenter</w:t>
            </w:r>
          </w:p>
        </w:tc>
      </w:tr>
      <w:tr w:rsidR="00633DBA" w:rsidRPr="00E23144" w:rsidTr="0065351B">
        <w:tc>
          <w:tcPr>
            <w:tcW w:w="4943"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Server-Management-Lizenz für System Center Standard</w:t>
            </w:r>
          </w:p>
        </w:tc>
      </w:tr>
    </w:tbl>
    <w:p w:rsidR="0030462C" w:rsidRPr="002E6A49"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2E6A49" w:rsidRDefault="0030462C" w:rsidP="00D22A53">
      <w:pPr>
        <w:pStyle w:val="ProductList-Body"/>
      </w:pPr>
      <w:r>
        <w:rPr>
          <w:rFonts w:ascii="Segoe UI" w:hAnsi="Segoe UI"/>
          <w:color w:val="58595B" w:themeColor="text1"/>
          <w:szCs w:val="18"/>
        </w:rPr>
        <w:t>Aus aktiven Tests stammende Testergebnisdaten werden im Onlinedienst gespeichert, bis die Testergebnisse durch Ihre Bereitstellung des System Center 2012 R2 Operations Manager erfasst werden.</w:t>
      </w:r>
      <w:r w:rsidR="00195397">
        <w:rPr>
          <w:rFonts w:ascii="Segoe UI" w:hAnsi="Segoe UI"/>
          <w:color w:val="58595B" w:themeColor="text1"/>
          <w:szCs w:val="18"/>
        </w:rPr>
        <w:t xml:space="preserve"> </w:t>
      </w:r>
      <w:r>
        <w:rPr>
          <w:rFonts w:ascii="Segoe UI" w:hAnsi="Segoe UI"/>
          <w:color w:val="58595B" w:themeColor="text1"/>
          <w:szCs w:val="18"/>
        </w:rPr>
        <w:t>Wenn System Center 2012 R2 Operations Manager Ihre Testergebnisse nicht innerhalb von sieben Tagen erfasst, werden diese aus dem Onlinedienst gelöscht.</w:t>
      </w:r>
    </w:p>
    <w:p w:rsidR="0030462C" w:rsidRPr="00056CC0" w:rsidRDefault="0030462C" w:rsidP="00D22A53">
      <w:pPr>
        <w:pStyle w:val="ProductList-Body"/>
        <w:rPr>
          <w:sz w:val="10"/>
          <w:szCs w:val="10"/>
        </w:rPr>
      </w:pPr>
    </w:p>
    <w:p w:rsidR="0030462C" w:rsidRPr="002E6A49" w:rsidRDefault="0030462C" w:rsidP="00D22A53">
      <w:pPr>
        <w:pStyle w:val="ProductList-Body"/>
      </w:pPr>
      <w:r>
        <w:rPr>
          <w:rFonts w:ascii="Segoe UI" w:hAnsi="Segoe UI"/>
          <w:color w:val="58595B" w:themeColor="text1"/>
          <w:szCs w:val="18"/>
        </w:rPr>
        <w:t>Wenn Sie Microsoft Feedback geben, erteilen Sie Microsoft kostenlos das Recht, Ihr Feedback auf beliebige Weise und für beliebige Zwecke zu verwenden, freizugeben und kommerziell zu verwerten. Des Weiteren treten Sie jegliche Patentrechte an Drittparteien für deren Produkte, Technologien und Dienste ab, die zur Verwendung mit oder als Schnittstelle für spezifische Teile einer Microsoft-Software oder eines Microsoft-Dienstes dienen, für die Ihr Feedback verwendet wurde. Sie erklären sich damit einverstanden, dass Sie kein Feedback geben werden, das einer Lizenz unterliegt, die Microsoft dazu verpflichtet, ihre Software oder Dokumentation an Dritte zu lizenzieren, weil wir Ihr Feedback darin aufnehmen.</w:t>
      </w:r>
    </w:p>
    <w:p w:rsidR="00633DBA" w:rsidRPr="002E6A49" w:rsidRDefault="00633DBA" w:rsidP="009A7988">
      <w:pPr>
        <w:pStyle w:val="Heading2"/>
      </w:pPr>
      <w:bookmarkStart w:id="80" w:name="_Backup_für_die"/>
      <w:bookmarkStart w:id="81" w:name="_Toc403380314"/>
      <w:bookmarkStart w:id="82" w:name="_Toc414537429"/>
      <w:bookmarkEnd w:id="80"/>
      <w:r>
        <w:t>Backup für die Wiederherstellung im Notfall</w:t>
      </w:r>
      <w:bookmarkEnd w:id="73"/>
      <w:bookmarkEnd w:id="75"/>
      <w:bookmarkEnd w:id="76"/>
      <w:bookmarkEnd w:id="77"/>
      <w:bookmarkEnd w:id="78"/>
      <w:bookmarkEnd w:id="79"/>
      <w:bookmarkEnd w:id="81"/>
      <w:bookmarkEnd w:id="82"/>
      <w:r>
        <w:t xml:space="preserve"> </w:t>
      </w:r>
    </w:p>
    <w:p w:rsidR="00633DBA" w:rsidRPr="002E6A49" w:rsidRDefault="00623302" w:rsidP="002123CF">
      <w:r>
        <w:rPr>
          <w:color w:val="58595B" w:themeColor="text1"/>
          <w:szCs w:val="18"/>
        </w:rPr>
        <w:t>Wenn Sie SA für Serverprodukte und zugehörige CALs haben, haben Sie Anspruch auf zusätzliche Serverlizenzen für diese Produkte zum Zweck der Wiederherstellung im Notfall.</w:t>
      </w:r>
      <w:r w:rsidR="00195397">
        <w:rPr>
          <w:color w:val="58595B" w:themeColor="text1"/>
          <w:szCs w:val="18"/>
        </w:rPr>
        <w:t xml:space="preserve"> </w:t>
      </w:r>
      <w:r>
        <w:rPr>
          <w:color w:val="58595B" w:themeColor="text1"/>
          <w:szCs w:val="18"/>
        </w:rPr>
        <w:t xml:space="preserve">Weitere Informationen finden Sie unter </w:t>
      </w:r>
      <w:hyperlink r:id="rId28" w:anchor="tab=4" w:history="1">
        <w:r>
          <w:rPr>
            <w:rStyle w:val="Hyperlink"/>
          </w:rPr>
          <w:t>http://www.microsoft.com/licensing/software-assurance/by-benefits.aspx#tab=4</w:t>
        </w:r>
      </w:hyperlink>
      <w:r>
        <w:rPr>
          <w:color w:val="1F497D"/>
        </w:rPr>
        <w:t>.</w:t>
      </w:r>
    </w:p>
    <w:p w:rsidR="00633DBA" w:rsidRPr="002E6A49" w:rsidRDefault="00633DBA" w:rsidP="009A7988">
      <w:pPr>
        <w:pStyle w:val="Heading2"/>
      </w:pPr>
      <w:bookmarkStart w:id="83" w:name="_License_Mobility_through"/>
      <w:bookmarkStart w:id="84" w:name="_Toc336338242"/>
      <w:bookmarkStart w:id="85" w:name="_Toc372892149"/>
      <w:bookmarkStart w:id="86" w:name="_Toc403380315"/>
      <w:bookmarkStart w:id="87" w:name="_Toc414537430"/>
      <w:bookmarkEnd w:id="83"/>
      <w:r>
        <w:t>Lizenzmobilität durch Software Assurance</w:t>
      </w:r>
      <w:bookmarkEnd w:id="84"/>
      <w:bookmarkEnd w:id="85"/>
      <w:bookmarkEnd w:id="86"/>
      <w:bookmarkEnd w:id="87"/>
    </w:p>
    <w:p w:rsidR="00633DBA" w:rsidRPr="002E6A49" w:rsidRDefault="00633DBA" w:rsidP="00633DBA">
      <w:pPr>
        <w:pStyle w:val="ProductList-Body"/>
      </w:pPr>
      <w:r>
        <w:rPr>
          <w:rFonts w:ascii="Segoe UI" w:hAnsi="Segoe UI"/>
          <w:color w:val="58595B" w:themeColor="text1"/>
          <w:szCs w:val="18"/>
        </w:rPr>
        <w:t>Mit Lizenzmobilität durch Software Assurance können Sie bestimmte lokale Lizenzen mit aktiver Software Assurance auf gemeinsam genutzte Server von Dritten verschieben. 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rsidR="00633DBA" w:rsidRPr="002E6A49" w:rsidRDefault="00633DBA" w:rsidP="00C2523C">
      <w:pPr>
        <w:pStyle w:val="BodyText"/>
        <w:numPr>
          <w:ilvl w:val="0"/>
          <w:numId w:val="16"/>
        </w:numPr>
        <w:spacing w:after="0"/>
      </w:pPr>
      <w:r>
        <w:t>System Center – alle Server-Management-Lizenzen (MLs), einschließlich SMSE und SMSD mit SA und System Center 2012 Standard</w:t>
      </w:r>
      <w:r w:rsidR="00247104">
        <w:fldChar w:fldCharType="begin"/>
      </w:r>
      <w:r>
        <w:instrText xml:space="preserve">XE </w:instrText>
      </w:r>
      <w:r w:rsidR="00C2523C">
        <w:instrText>„</w:instrText>
      </w:r>
      <w:r>
        <w:instrText>System Center 2012 Standard</w:instrText>
      </w:r>
      <w:r w:rsidR="00C2523C">
        <w:instrText>“</w:instrText>
      </w:r>
      <w:r w:rsidR="00247104">
        <w:fldChar w:fldCharType="end"/>
      </w:r>
      <w:r>
        <w:t xml:space="preserve"> und Datacenter mit Software Assurance</w:t>
      </w:r>
    </w:p>
    <w:p w:rsidR="00633DBA" w:rsidRPr="002E6A49" w:rsidRDefault="00633DBA" w:rsidP="007B5219">
      <w:pPr>
        <w:pStyle w:val="BodyText"/>
        <w:numPr>
          <w:ilvl w:val="0"/>
          <w:numId w:val="16"/>
        </w:numPr>
        <w:spacing w:after="0"/>
      </w:pPr>
      <w:r>
        <w:t>Um Lizenzmobilität durch SA zu verwenden, müssen Sie folgende Anforderungen erfüllen:</w:t>
      </w:r>
    </w:p>
    <w:p w:rsidR="00E23144" w:rsidRPr="002E6A49" w:rsidRDefault="00633DBA" w:rsidP="007B5219">
      <w:pPr>
        <w:pStyle w:val="BodyText"/>
        <w:numPr>
          <w:ilvl w:val="1"/>
          <w:numId w:val="16"/>
        </w:numPr>
        <w:spacing w:after="0"/>
        <w:ind w:left="720" w:hanging="288"/>
      </w:pPr>
      <w:r>
        <w:t>Software Assurance für die Lizenzen, unter denen Sie auf gemeinsam genutzten Servern Dritter Software nutzen oder Betriebssystemumgebungen verwalten, sowie für alle zugehörigen CALs, Externen Connector-Lizenzen und Management-Lizenzen beibehalten,</w:t>
      </w:r>
    </w:p>
    <w:p w:rsidR="00633DBA" w:rsidRPr="002E6A49" w:rsidRDefault="00633DBA" w:rsidP="007B5219">
      <w:pPr>
        <w:pStyle w:val="BodyText"/>
        <w:numPr>
          <w:ilvl w:val="1"/>
          <w:numId w:val="16"/>
        </w:numPr>
        <w:spacing w:after="0"/>
        <w:ind w:left="720" w:hanging="288"/>
      </w:pPr>
      <w:r>
        <w:t xml:space="preserve">Ihre Lizenzen nur mit qualifizierten Partnern für Lizenzmobilität durch Software Assurance bereitstellen (siehe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2E6A49" w:rsidRDefault="00633DBA" w:rsidP="007B5219">
      <w:pPr>
        <w:pStyle w:val="BodyText"/>
        <w:numPr>
          <w:ilvl w:val="1"/>
          <w:numId w:val="16"/>
        </w:numPr>
        <w:spacing w:after="0"/>
        <w:ind w:left="720" w:hanging="288"/>
      </w:pPr>
      <w:r>
        <w:t>das Formblatt zur Validierung von Lizenzmobilität ausfüllen und bei jedem Partner für Lizenzmobilität durch Software Assurance, der Ihre lizenzierte Software auf den gemeinsam genutzten Servern der Partner ausführt, einreichen.</w:t>
      </w:r>
      <w:r w:rsidR="00195397">
        <w:t xml:space="preserve"> </w:t>
      </w:r>
      <w:r>
        <w:t>Das Formblatt zur Validierung von Lizenzmobilität wird Ihnen vom qualifizierten Partner für Lizenzmobilität durch Software Assurance zur Verfügung gestellt.</w:t>
      </w:r>
    </w:p>
    <w:p w:rsidR="00633DBA" w:rsidRPr="002E6A49"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4537431"/>
      <w:bookmarkEnd w:id="88"/>
      <w:r>
        <w:t>Windows Thin PC</w:t>
      </w:r>
      <w:bookmarkEnd w:id="89"/>
      <w:bookmarkEnd w:id="90"/>
      <w:bookmarkEnd w:id="91"/>
      <w:bookmarkEnd w:id="92"/>
      <w:bookmarkEnd w:id="93"/>
      <w:bookmarkEnd w:id="94"/>
      <w:bookmarkEnd w:id="95"/>
      <w:bookmarkEnd w:id="96"/>
    </w:p>
    <w:p w:rsidR="001028FA" w:rsidRPr="002E6A49" w:rsidRDefault="00623302" w:rsidP="00633DBA">
      <w:pPr>
        <w:pStyle w:val="ProductList-Body"/>
      </w:pPr>
      <w:r>
        <w:rPr>
          <w:rFonts w:ascii="Segoe UI" w:hAnsi="Segoe UI"/>
          <w:color w:val="58595B" w:themeColor="text1"/>
          <w:szCs w:val="18"/>
        </w:rPr>
        <w:t>Wenn Sie aktive Software Assurance für das Windows-Desktopbetriebssystem oder aktive Lizenzen für VDA haben, sind Sie zu dieser Vergünstigung berechtigt.</w:t>
      </w:r>
      <w:r w:rsidR="00195397">
        <w:rPr>
          <w:rFonts w:ascii="Segoe UI" w:hAnsi="Segoe UI"/>
          <w:color w:val="58595B" w:themeColor="text1"/>
          <w:szCs w:val="18"/>
        </w:rPr>
        <w:t xml:space="preserve"> </w:t>
      </w:r>
      <w:r>
        <w:rPr>
          <w:rFonts w:ascii="Segoe UI" w:hAnsi="Segoe UI"/>
          <w:color w:val="58595B" w:themeColor="text1"/>
          <w:szCs w:val="18"/>
        </w:rPr>
        <w:t>Wenn Sie auf diese Vergünstigung unter VDA zugreifen, müssen Sie ein qualifizierendes Betriebssystem auf Ihrem lizenzierten Gerät wie folgt entsprechend der Tabelle der qualifizierenden Betriebssysteme installiert haben:</w:t>
      </w:r>
    </w:p>
    <w:p w:rsidR="001028FA" w:rsidRPr="002E6A49"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und Windows 8.1 (32-Bit oder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Diskless)</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(32-Bit oder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Diskless)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(32-Bit oder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(32-Bit oder 64-Bit)</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lastRenderedPageBreak/>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(einschl. zweiter Edition)</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2E6A49" w:rsidRDefault="00633DBA" w:rsidP="00633DBA">
      <w:pPr>
        <w:pStyle w:val="ProductList-Body"/>
      </w:pPr>
      <w:r>
        <w:rPr>
          <w:rFonts w:eastAsia="Calibri" w:cs="Tahoma"/>
          <w:szCs w:val="18"/>
        </w:rPr>
        <w:t xml:space="preserve"> </w:t>
      </w:r>
    </w:p>
    <w:p w:rsidR="00633DBA" w:rsidRPr="002E6A49" w:rsidRDefault="00820187" w:rsidP="00633DBA">
      <w:pPr>
        <w:pStyle w:val="ProductList-Body"/>
      </w:pPr>
      <w:r>
        <w:rPr>
          <w:rFonts w:ascii="Segoe UI" w:hAnsi="Segoe UI"/>
          <w:color w:val="58595B" w:themeColor="text1"/>
          <w:szCs w:val="18"/>
        </w:rPr>
        <w:t>Wenn Sie berechtigt sind, können Sie Windows Thin PC anstelle von Instanzen des Windows-Desktopbetriebssystems nutzen, das Sie unter Ihrer Windows Software Assurance oder Ihren Lizenzen für Windows VDA nutzen dürfen.</w:t>
      </w:r>
      <w:r w:rsidR="00195397">
        <w:rPr>
          <w:rFonts w:ascii="Segoe UI" w:hAnsi="Segoe UI"/>
          <w:color w:val="58595B" w:themeColor="text1"/>
          <w:szCs w:val="18"/>
        </w:rPr>
        <w:t xml:space="preserve"> </w:t>
      </w:r>
    </w:p>
    <w:p w:rsidR="00633DBA" w:rsidRPr="002E6A49"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4537432"/>
      <w:bookmarkEnd w:id="97"/>
      <w:r>
        <w:t>Erweiterter Hotfix-Support</w:t>
      </w:r>
      <w:bookmarkEnd w:id="98"/>
      <w:bookmarkEnd w:id="99"/>
      <w:bookmarkEnd w:id="100"/>
      <w:bookmarkEnd w:id="101"/>
      <w:bookmarkEnd w:id="102"/>
      <w:bookmarkEnd w:id="103"/>
      <w:bookmarkEnd w:id="104"/>
      <w:bookmarkEnd w:id="105"/>
      <w:bookmarkEnd w:id="106"/>
    </w:p>
    <w:p w:rsidR="00633DBA" w:rsidRPr="002E6A49" w:rsidRDefault="00633DBA" w:rsidP="00633DBA">
      <w:pPr>
        <w:pStyle w:val="ProductList-Body"/>
      </w:pPr>
      <w:r>
        <w:rPr>
          <w:rFonts w:ascii="Segoe UI" w:hAnsi="Segoe UI"/>
          <w:color w:val="58595B" w:themeColor="text1"/>
          <w:szCs w:val="18"/>
        </w:rPr>
        <w:t>Erweiterter Hotfix-Support ist verfügbar, wenn Sie einen Premier Support-Vertrag abgeschlossen und SA erworben haben.</w:t>
      </w:r>
    </w:p>
    <w:p w:rsidR="00633DBA" w:rsidRPr="002E6A49" w:rsidRDefault="00820187" w:rsidP="007B5219">
      <w:pPr>
        <w:pStyle w:val="BodyText"/>
        <w:numPr>
          <w:ilvl w:val="0"/>
          <w:numId w:val="16"/>
        </w:numPr>
        <w:spacing w:after="0"/>
      </w:pPr>
      <w:r>
        <w:t xml:space="preserve">Wenn Sie über Mitgliedschaft bei Software Assurance für den Anwendungs-Pool verfügen, sind Sie für Erweiterten Hotfix-Support für Anwendungs-Pool-Produkte qualifiziert. </w:t>
      </w:r>
    </w:p>
    <w:p w:rsidR="00633DBA" w:rsidRPr="002E6A49" w:rsidRDefault="00820187" w:rsidP="007B5219">
      <w:pPr>
        <w:pStyle w:val="BodyText"/>
        <w:numPr>
          <w:ilvl w:val="0"/>
          <w:numId w:val="16"/>
        </w:numPr>
        <w:spacing w:after="0"/>
      </w:pPr>
      <w:r>
        <w:t>Wenn Sie über Mitgliedschaft bei Software Assurance für den System-Pool verfügen, sind Sie für erweiterten Hotfix-Support für Windows Desktop-Betriebssysteme und/oder Windows Embedded-Betriebssysteme qualifiziert (mit Mitgliedschaft bei Software Assurance für ein Windows Embedded-Produkt).</w:t>
      </w:r>
    </w:p>
    <w:p w:rsidR="00633DBA" w:rsidRPr="002E6A49" w:rsidRDefault="00820187" w:rsidP="007B5219">
      <w:pPr>
        <w:pStyle w:val="BodyText"/>
        <w:numPr>
          <w:ilvl w:val="0"/>
          <w:numId w:val="16"/>
        </w:numPr>
        <w:spacing w:after="0"/>
      </w:pPr>
      <w:r>
        <w:t>Wenn Sie Software Assurance für mindestens ein Serverprodukt haben, sind Sie für Erweiterten Hotfix-Support für Serverprodukte qualifiziert.</w:t>
      </w:r>
      <w:r w:rsidR="00195397">
        <w:t xml:space="preserve"> </w:t>
      </w:r>
      <w:r>
        <w:t>Die folgenden Serverprodukte sind abgedeckt:</w:t>
      </w:r>
    </w:p>
    <w:p w:rsidR="00633DBA" w:rsidRPr="002E6A49" w:rsidRDefault="00633DBA" w:rsidP="007B5219">
      <w:pPr>
        <w:pStyle w:val="BodyText"/>
        <w:numPr>
          <w:ilvl w:val="1"/>
          <w:numId w:val="16"/>
        </w:numPr>
        <w:spacing w:after="0"/>
        <w:ind w:left="720" w:hanging="288"/>
      </w:pPr>
      <w:r>
        <w:t>Microsoft Exchange Server, Microsoft SQL Server, System Center 2012 und Windows Server.</w:t>
      </w:r>
    </w:p>
    <w:p w:rsidR="0046773C" w:rsidRPr="002E6A49" w:rsidRDefault="0046773C" w:rsidP="002123CF"/>
    <w:p w:rsidR="00633DBA" w:rsidRPr="002E6A49" w:rsidRDefault="00633DBA" w:rsidP="002123CF">
      <w:r>
        <w:rPr>
          <w:color w:val="58595B" w:themeColor="text1"/>
          <w:szCs w:val="18"/>
        </w:rPr>
        <w:t>Beim Erweiterten Hotfix-Support handelt es sich um eine Vergünstigung für ältere Softwareversionen, die vom Mainstream- in den Erweiterten Support übergegangen sind.</w:t>
      </w:r>
      <w:r w:rsidR="00195397">
        <w:rPr>
          <w:color w:val="58595B" w:themeColor="text1"/>
          <w:szCs w:val="18"/>
        </w:rPr>
        <w:t xml:space="preserve"> </w:t>
      </w:r>
      <w:r>
        <w:rPr>
          <w:color w:val="58595B" w:themeColor="text1"/>
          <w:szCs w:val="18"/>
        </w:rPr>
        <w:t>Auf die Jahresgebühren, die normalerweise als Teil eines Vertrages über Erweiterten Support erhoben werden, wird nun verzichtet, wenn Sie Anspruch auf diese Software Assurance-Vergünstigung haben. Sie sind weiterhin für die Gebühren für einzelne Hotfixes verantwortlich.</w:t>
      </w:r>
      <w:r w:rsidR="00195397">
        <w:rPr>
          <w:color w:val="58595B" w:themeColor="text1"/>
          <w:szCs w:val="18"/>
        </w:rPr>
        <w:t xml:space="preserve"> </w:t>
      </w:r>
      <w:r>
        <w:rPr>
          <w:color w:val="58595B" w:themeColor="text1"/>
          <w:szCs w:val="18"/>
        </w:rPr>
        <w:t>Wenn Sie Anspruch auf diese Vergünstigung haben, müssen Sie sich nicht innerhalb von 90 Tagen nach dem Übergang eines Produktes zum Erweiterten Support anmelden.</w:t>
      </w:r>
      <w:r w:rsidR="00195397">
        <w:rPr>
          <w:color w:val="58595B" w:themeColor="text1"/>
          <w:szCs w:val="18"/>
        </w:rPr>
        <w:t xml:space="preserve"> </w:t>
      </w:r>
      <w:r>
        <w:rPr>
          <w:color w:val="58595B" w:themeColor="text1"/>
          <w:szCs w:val="18"/>
        </w:rPr>
        <w:t xml:space="preserve">Weitere Informationen finden Sie unter </w:t>
      </w:r>
      <w:hyperlink r:id="rId30" w:anchor="tab=4" w:history="1">
        <w:r>
          <w:rPr>
            <w:rStyle w:val="Hyperlink"/>
          </w:rPr>
          <w:t>http://www.microsoft.com/licensing/software-assurance/by-benefits.aspx#tab=4</w:t>
        </w:r>
      </w:hyperlink>
      <w:r w:rsidRPr="0027216E">
        <w:t>.</w:t>
      </w:r>
    </w:p>
    <w:p w:rsidR="00873663" w:rsidRPr="002E6A49" w:rsidRDefault="00873663" w:rsidP="00873663">
      <w:pPr>
        <w:pStyle w:val="Heading2"/>
      </w:pPr>
      <w:bookmarkStart w:id="107" w:name="_Microsoft_Desktop_Optimization"/>
      <w:bookmarkStart w:id="108" w:name="_Microsoft_Dynamics_CustomerSource"/>
      <w:bookmarkStart w:id="109" w:name="_Toc403380318"/>
      <w:bookmarkStart w:id="110" w:name="_Toc414537433"/>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2E6A49" w:rsidRDefault="00873663" w:rsidP="00873663">
      <w:pPr>
        <w:pStyle w:val="ProductList-Body"/>
      </w:pPr>
      <w:r>
        <w:rPr>
          <w:rFonts w:ascii="Segoe UI" w:hAnsi="Segoe UI"/>
          <w:color w:val="58595B" w:themeColor="text1"/>
          <w:szCs w:val="18"/>
        </w:rPr>
        <w:t>Wenn Sie Microsoft Dynamics mit aktiver Software Assurance oder einem Onlineabonnement erwerben, haben Sie Zugriff auf CustomerSource.</w:t>
      </w:r>
      <w:r w:rsidR="00195397">
        <w:rPr>
          <w:rFonts w:ascii="Segoe UI" w:hAnsi="Segoe UI"/>
          <w:color w:val="58595B" w:themeColor="text1"/>
          <w:szCs w:val="18"/>
        </w:rPr>
        <w:t xml:space="preserve"> </w:t>
      </w:r>
      <w:r>
        <w:rPr>
          <w:rFonts w:eastAsia="Calibri" w:cs="Tahoma"/>
          <w:color w:val="58595B" w:themeColor="text1"/>
          <w:szCs w:val="18"/>
        </w:rPr>
        <w:t xml:space="preserve">Weitere Informationen zu </w:t>
      </w:r>
      <w:r>
        <w:t>CustomerSource</w:t>
      </w:r>
      <w:r>
        <w:rPr>
          <w:rFonts w:eastAsia="Calibri" w:cs="Tahoma"/>
          <w:color w:val="58595B" w:themeColor="text1"/>
          <w:szCs w:val="18"/>
        </w:rPr>
        <w:t xml:space="preserve"> finden Sie unter </w:t>
      </w:r>
      <w:hyperlink r:id="rId31" w:history="1">
        <w:r>
          <w:rPr>
            <w:rStyle w:val="Hyperlink"/>
          </w:rPr>
          <w:t>https://mbs.microsoft.com/customersource</w:t>
        </w:r>
      </w:hyperlink>
      <w:r>
        <w:t>.</w:t>
      </w:r>
    </w:p>
    <w:p w:rsidR="00633DBA" w:rsidRPr="002E6A49" w:rsidRDefault="00633DBA" w:rsidP="009A7988">
      <w:pPr>
        <w:pStyle w:val="Heading2"/>
      </w:pPr>
      <w:bookmarkStart w:id="117" w:name="_Microsoft_Desktop_Optimization_1"/>
      <w:bookmarkStart w:id="118" w:name="_Toc403380319"/>
      <w:bookmarkStart w:id="119" w:name="_Toc414537434"/>
      <w:bookmarkEnd w:id="117"/>
      <w:r>
        <w:t>Microsoft Desktop Optimization Pack für Software Assurance</w:t>
      </w:r>
      <w:bookmarkEnd w:id="111"/>
      <w:bookmarkEnd w:id="112"/>
      <w:bookmarkEnd w:id="113"/>
      <w:bookmarkEnd w:id="114"/>
      <w:bookmarkEnd w:id="115"/>
      <w:bookmarkEnd w:id="116"/>
      <w:r w:rsidR="00247104">
        <w:fldChar w:fldCharType="begin"/>
      </w:r>
      <w:r>
        <w:instrText>XE "Microsoft Desktop Optimization Pack für SA"</w:instrText>
      </w:r>
      <w:r w:rsidR="00247104">
        <w:fldChar w:fldCharType="end"/>
      </w:r>
      <w:r>
        <w:t xml:space="preserve"> (MDOP)</w:t>
      </w:r>
      <w:bookmarkEnd w:id="118"/>
      <w:bookmarkEnd w:id="119"/>
    </w:p>
    <w:p w:rsidR="00633DBA" w:rsidRPr="002E6A49" w:rsidRDefault="00633DBA" w:rsidP="00633DBA">
      <w:pPr>
        <w:pStyle w:val="ProductList-Body"/>
      </w:pPr>
      <w:r>
        <w:rPr>
          <w:rFonts w:ascii="Segoe UI" w:hAnsi="Segoe UI"/>
          <w:color w:val="58595B" w:themeColor="text1"/>
          <w:szCs w:val="18"/>
        </w:rPr>
        <w:t>Das Microsoft Desktop Optimization Pack für Software Assurance (MDOP</w:t>
      </w:r>
      <w:r w:rsidR="00247104">
        <w:fldChar w:fldCharType="begin"/>
      </w:r>
      <w:r>
        <w:instrText>XE "MDOP"</w:instrText>
      </w:r>
      <w:r w:rsidR="00247104">
        <w:fldChar w:fldCharType="end"/>
      </w:r>
      <w:r>
        <w:rPr>
          <w:rFonts w:ascii="Segoe UI" w:hAnsi="Segoe UI"/>
          <w:color w:val="58595B" w:themeColor="text1"/>
          <w:szCs w:val="18"/>
        </w:rPr>
        <w:t>) ist optional und wird Ihnen nur zum Kauf angeboten, wenn Sie Folgendes besitzen:</w:t>
      </w:r>
    </w:p>
    <w:p w:rsidR="00633DBA" w:rsidRPr="002E6A49" w:rsidRDefault="00633DBA" w:rsidP="007B5219">
      <w:pPr>
        <w:pStyle w:val="BodyText"/>
        <w:numPr>
          <w:ilvl w:val="0"/>
          <w:numId w:val="16"/>
        </w:numPr>
        <w:spacing w:after="0"/>
      </w:pPr>
      <w:r>
        <w:t>aktive SA für Ihre Windows-Desktopbetriebssystem-Lizenzen, oder</w:t>
      </w:r>
    </w:p>
    <w:p w:rsidR="000212DA" w:rsidRPr="002E6A49" w:rsidRDefault="00633DBA" w:rsidP="005D57A6">
      <w:pPr>
        <w:pStyle w:val="BodyText"/>
        <w:numPr>
          <w:ilvl w:val="0"/>
          <w:numId w:val="16"/>
        </w:numPr>
        <w:spacing w:after="0"/>
      </w:pPr>
      <w:r>
        <w:t>aktive Abonnements für Windows Virtual Desktop Access</w:t>
      </w:r>
      <w:r w:rsidR="00247104">
        <w:fldChar w:fldCharType="begin"/>
      </w:r>
      <w:r>
        <w:instrText>XE "Windows Virtual Desktop Access"</w:instrText>
      </w:r>
      <w:r w:rsidR="00247104">
        <w:fldChar w:fldCharType="end"/>
      </w:r>
      <w:r>
        <w:t xml:space="preserve"> </w:t>
      </w:r>
      <w:r w:rsidR="00247104">
        <w:fldChar w:fldCharType="begin"/>
      </w:r>
      <w:r>
        <w:instrText>XE "Windows Companion-Abonnement"</w:instrText>
      </w:r>
      <w:r w:rsidR="00247104">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2E6A49" w:rsidRDefault="000212DA" w:rsidP="002123CF">
      <w:pPr>
        <w:pStyle w:val="ProductList-Body"/>
      </w:pPr>
      <w:r>
        <w:rPr>
          <w:rFonts w:ascii="Segoe UI" w:hAnsi="Segoe UI"/>
          <w:color w:val="58595B" w:themeColor="text1"/>
          <w:szCs w:val="18"/>
        </w:rPr>
        <w:t xml:space="preserve">Weitere Einzelheiten finden Sie unter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2E6A49" w:rsidRDefault="00633DBA" w:rsidP="009A7988">
      <w:pPr>
        <w:pStyle w:val="Heading2"/>
      </w:pPr>
      <w:bookmarkStart w:id="125" w:name="_Virtualisierungsrechte_für_Windows-"/>
      <w:bookmarkStart w:id="126" w:name="_Toc403380320"/>
      <w:bookmarkStart w:id="127" w:name="_Toc414537435"/>
      <w:bookmarkEnd w:id="125"/>
      <w:r>
        <w:t>Virtualisierungsrechte für Windows- und Windows Embedded-lizenzierte Desktops</w:t>
      </w:r>
      <w:bookmarkEnd w:id="121"/>
      <w:bookmarkEnd w:id="122"/>
      <w:bookmarkEnd w:id="123"/>
      <w:bookmarkEnd w:id="124"/>
      <w:bookmarkEnd w:id="126"/>
      <w:bookmarkEnd w:id="127"/>
    </w:p>
    <w:p w:rsidR="00633DBA" w:rsidRPr="002E6A49" w:rsidRDefault="00633DBA" w:rsidP="00633DBA">
      <w:pPr>
        <w:pStyle w:val="ProductList-Body"/>
      </w:pPr>
      <w:r>
        <w:rPr>
          <w:rFonts w:ascii="Segoe UI" w:hAnsi="Segoe UI"/>
          <w:color w:val="58595B" w:themeColor="text1"/>
          <w:szCs w:val="18"/>
        </w:rPr>
        <w:t>Dieses Nutzungsrecht erlaubt das Ausführen der Software auf bis zu vier lokalen virtuellen Computern.</w:t>
      </w:r>
      <w:r w:rsidR="00195397">
        <w:rPr>
          <w:rFonts w:ascii="Segoe UI" w:hAnsi="Segoe UI"/>
          <w:color w:val="58595B" w:themeColor="text1"/>
          <w:szCs w:val="18"/>
        </w:rPr>
        <w:t xml:space="preserve"> </w:t>
      </w:r>
      <w:r>
        <w:rPr>
          <w:rFonts w:ascii="Segoe UI" w:hAnsi="Segoe UI"/>
          <w:color w:val="58595B" w:themeColor="text1"/>
          <w:szCs w:val="18"/>
        </w:rPr>
        <w:t xml:space="preserve">Weitere Einzelheiten zu Nutzungsrechten finden Sie in den PUR unter </w:t>
      </w:r>
      <w:hyperlink r:id="rId33" w:history="1">
        <w:r>
          <w:rPr>
            <w:rStyle w:val="Hyperlink"/>
          </w:rPr>
          <w:t>http://www.microsoft.com/licensing/contracts</w:t>
        </w:r>
      </w:hyperlink>
      <w:r>
        <w:rPr>
          <w:rFonts w:ascii="Segoe UI" w:hAnsi="Segoe UI"/>
          <w:color w:val="58595B" w:themeColor="text1"/>
          <w:szCs w:val="18"/>
        </w:rPr>
        <w:t>.</w:t>
      </w:r>
    </w:p>
    <w:p w:rsidR="00633DBA" w:rsidRPr="002E6A49" w:rsidRDefault="00633DBA" w:rsidP="009A7988">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4537436"/>
      <w:bookmarkEnd w:id="128"/>
      <w:r>
        <w:t>Windows Virtual Desktop Access</w:t>
      </w:r>
      <w:r w:rsidR="00247104">
        <w:fldChar w:fldCharType="begin"/>
      </w:r>
      <w:r>
        <w:instrText>XE "Windows Virtual Desktop Access"</w:instrText>
      </w:r>
      <w:r w:rsidR="00247104">
        <w:fldChar w:fldCharType="end"/>
      </w:r>
      <w:bookmarkEnd w:id="129"/>
      <w:r>
        <w:t>-Rechte</w:t>
      </w:r>
      <w:bookmarkEnd w:id="130"/>
      <w:bookmarkEnd w:id="131"/>
      <w:bookmarkEnd w:id="132"/>
      <w:bookmarkEnd w:id="133"/>
      <w:bookmarkEnd w:id="134"/>
      <w:bookmarkEnd w:id="135"/>
      <w:r>
        <w:t xml:space="preserve"> (VDA)</w:t>
      </w:r>
      <w:bookmarkEnd w:id="136"/>
      <w:bookmarkEnd w:id="137"/>
    </w:p>
    <w:p w:rsidR="00633DBA" w:rsidRPr="002E6A49" w:rsidRDefault="00633DBA" w:rsidP="002123CF">
      <w:pPr>
        <w:pStyle w:val="ProductList-Body"/>
      </w:pPr>
      <w:r>
        <w:rPr>
          <w:rFonts w:eastAsia="Calibri" w:cs="Tahoma"/>
          <w:color w:val="58595B" w:themeColor="text1"/>
          <w:szCs w:val="18"/>
        </w:rPr>
        <w:t xml:space="preserve">Windows VDA-Rechte gewähren Ihnen das Recht, die neueste Version des Windows-Desktopbetriebssystems bzw. des Windows Embedded-Desktopbetriebssystems auszuführen. Weitere Informationen zu VDA finden Sie in den PUR </w:t>
      </w:r>
      <w:hyperlink r:id="rId34" w:history="1">
        <w:r>
          <w:rPr>
            <w:rStyle w:val="Hyperlink"/>
          </w:rPr>
          <w:t>http://www.microsoft.com/licensing/contracts</w:t>
        </w:r>
      </w:hyperlink>
      <w:r>
        <w:rPr>
          <w:rStyle w:val="CommentReference"/>
          <w:rFonts w:ascii="Segoe UI" w:hAnsi="Segoe UI"/>
        </w:rPr>
        <w:t>.</w:t>
      </w:r>
      <w:r w:rsidR="00195397">
        <w:rPr>
          <w:rStyle w:val="CommentReference"/>
          <w:rFonts w:ascii="Segoe UI" w:hAnsi="Segoe UI"/>
        </w:rPr>
        <w:t xml:space="preserve"> </w:t>
      </w:r>
      <w:r>
        <w:rPr>
          <w:rFonts w:eastAsia="Calibri" w:cs="Tahoma"/>
          <w:color w:val="58595B" w:themeColor="text1"/>
          <w:szCs w:val="18"/>
        </w:rPr>
        <w:t>VDA ist auch als gesonderte Abonnementlizenz für die nicht von der Software Assurance für Windows abgedeckten Geräte verfügbar.</w:t>
      </w:r>
    </w:p>
    <w:p w:rsidR="007B134C" w:rsidRPr="002E6A49"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4537437"/>
      <w:bookmarkEnd w:id="138"/>
      <w:bookmarkEnd w:id="139"/>
      <w:bookmarkEnd w:id="140"/>
      <w:bookmarkEnd w:id="141"/>
      <w:bookmarkEnd w:id="142"/>
      <w:bookmarkEnd w:id="143"/>
      <w:r>
        <w:lastRenderedPageBreak/>
        <w:t>Abschnitt 3</w:t>
      </w:r>
      <w:bookmarkEnd w:id="144"/>
      <w:bookmarkEnd w:id="145"/>
      <w:r>
        <w:t xml:space="preserve"> </w:t>
      </w:r>
    </w:p>
    <w:p w:rsidR="00D23B42" w:rsidRPr="002E6A49" w:rsidRDefault="00D23B42" w:rsidP="00D23B42">
      <w:pPr>
        <w:pStyle w:val="Hdg1noborder"/>
        <w:spacing w:before="120" w:after="120" w:line="240" w:lineRule="auto"/>
        <w:rPr>
          <w:rFonts w:eastAsiaTheme="majorEastAsia"/>
        </w:rPr>
      </w:pPr>
      <w:bookmarkStart w:id="146" w:name="_Toc403380323"/>
      <w:bookmarkStart w:id="147" w:name="_Toc414537438"/>
      <w:r>
        <w:rPr>
          <w:rFonts w:asciiTheme="majorHAnsi" w:eastAsiaTheme="majorEastAsia" w:hAnsiTheme="majorHAnsi" w:cstheme="majorBidi"/>
          <w:bCs/>
          <w:color w:val="8064A2" w:themeColor="accent4"/>
          <w:sz w:val="28"/>
          <w:szCs w:val="26"/>
        </w:rPr>
        <w:t>Anfertigung von Produktkopien und Re-imaging</w:t>
      </w:r>
      <w:bookmarkEnd w:id="146"/>
      <w:bookmarkEnd w:id="147"/>
    </w:p>
    <w:p w:rsidR="00D23B42" w:rsidRPr="002E6A49" w:rsidRDefault="00D23B42" w:rsidP="00D23B42">
      <w:pPr>
        <w:spacing w:before="120" w:line="240" w:lineRule="auto"/>
      </w:pPr>
      <w:r>
        <w:rPr>
          <w:rFonts w:eastAsia="Times New Roman" w:cs="Times New Roman"/>
          <w:color w:val="505050"/>
          <w:szCs w:val="20"/>
        </w:rPr>
        <w:t>Ihr registriertes</w:t>
      </w:r>
      <w:r>
        <w:t xml:space="preserve"> </w:t>
      </w:r>
      <w:r>
        <w:rPr>
          <w:rFonts w:eastAsia="Times New Roman" w:cs="Times New Roman"/>
          <w:color w:val="505050"/>
          <w:szCs w:val="20"/>
        </w:rPr>
        <w:t>Einkaufskonto ist berechtigt, so viele Kopien der Produkte anzufertigen, wie erforderlich sind, um sie innerhalb Ihrer Organisation zu verteilen.</w:t>
      </w:r>
      <w:r w:rsidR="00195397">
        <w:rPr>
          <w:rFonts w:eastAsia="Times New Roman" w:cs="Times New Roman"/>
          <w:color w:val="505050"/>
          <w:szCs w:val="20"/>
        </w:rPr>
        <w:t xml:space="preserve"> </w:t>
      </w:r>
      <w:r>
        <w:rPr>
          <w:rFonts w:eastAsia="Times New Roman" w:cs="Times New Roman"/>
          <w:color w:val="505050"/>
          <w:szCs w:val="20"/>
        </w:rPr>
        <w:t>Bei den Kopien muss es sich um getreue und vollständige Kopien (einschließlich Urheberrechts- und Markenrechtshinweisen) von Masterkopien handeln, die von einem von Microsoft anerkannten Fulfillment-Unternehmen erworben wurden.</w:t>
      </w:r>
      <w:r w:rsidR="00195397">
        <w:rPr>
          <w:rFonts w:eastAsia="Times New Roman" w:cs="Times New Roman"/>
          <w:color w:val="505050"/>
          <w:szCs w:val="20"/>
        </w:rPr>
        <w:t xml:space="preserve"> </w:t>
      </w:r>
      <w:r>
        <w:rPr>
          <w:rFonts w:eastAsia="Times New Roman" w:cs="Times New Roman"/>
          <w:color w:val="505050"/>
          <w:szCs w:val="20"/>
        </w:rPr>
        <w:t>Einkaufskonten können diese Kopien über Dritte anfertigen lassen; Sie und Ihre Konten sind jedoch weiterhin für die Handlungen dieser Dritten verantwortlich.</w:t>
      </w:r>
      <w:r w:rsidR="00195397">
        <w:t xml:space="preserve"> </w:t>
      </w:r>
    </w:p>
    <w:p w:rsidR="00D23B42" w:rsidRPr="002E6A49" w:rsidRDefault="00D23B42" w:rsidP="00D23B42">
      <w:pPr>
        <w:spacing w:before="120" w:line="240" w:lineRule="auto"/>
      </w:pPr>
      <w:r>
        <w:rPr>
          <w:rFonts w:eastAsia="Times New Roman" w:cs="Times New Roman"/>
          <w:color w:val="505050"/>
          <w:szCs w:val="20"/>
        </w:rPr>
        <w:t>In bestimmten Fällen ist Re-imaging unter Verwendung der Produktmedien gestattet.</w:t>
      </w:r>
      <w:r w:rsidR="00195397">
        <w:rPr>
          <w:rFonts w:eastAsia="Times New Roman" w:cs="Times New Roman"/>
          <w:color w:val="505050"/>
          <w:szCs w:val="20"/>
        </w:rPr>
        <w:t xml:space="preserve"> </w:t>
      </w:r>
      <w:r>
        <w:rPr>
          <w:rFonts w:eastAsia="Times New Roman" w:cs="Times New Roman"/>
          <w:color w:val="505050"/>
          <w:szCs w:val="20"/>
        </w:rPr>
        <w:t>Wenn ein Produkt (1) von einem Original Equipment Manufacturer (OEM), (2) als ein Full Packaged Product über den Einzelhandel oder (3) unter einem anderen Microsoft-Programm lizenziert wird, dürfen anstelle der durch diese separate Quelle bereitgestellten Kopien die unter diesem MPSA bereitgestellten Medien allgemein dazu verwendet werden, Images zu erstellen.</w:t>
      </w:r>
      <w:r w:rsidR="00195397">
        <w:rPr>
          <w:rFonts w:eastAsia="Times New Roman" w:cs="Times New Roman"/>
          <w:color w:val="505050"/>
          <w:szCs w:val="20"/>
        </w:rPr>
        <w:t xml:space="preserve"> </w:t>
      </w:r>
      <w:r>
        <w:rPr>
          <w:rFonts w:eastAsia="Times New Roman" w:cs="Times New Roman"/>
          <w:color w:val="505050"/>
          <w:szCs w:val="20"/>
        </w:rPr>
        <w:t>Dieses Recht ist durch Folgendes bedingt:</w:t>
      </w:r>
    </w:p>
    <w:p w:rsidR="00D23B42" w:rsidRPr="002E6A49" w:rsidRDefault="00D23B42" w:rsidP="00D23B42">
      <w:pPr>
        <w:pStyle w:val="BodyText"/>
        <w:numPr>
          <w:ilvl w:val="0"/>
          <w:numId w:val="16"/>
        </w:numPr>
        <w:spacing w:after="0"/>
      </w:pPr>
      <w:r>
        <w:t>Für jedes Produkt, für das ein Re-image erstellt wird, müssen separate Lizenzen von der separaten Quelle erworben werden.</w:t>
      </w:r>
    </w:p>
    <w:p w:rsidR="00D23B42" w:rsidRPr="002E6A49" w:rsidRDefault="00D23B42" w:rsidP="00D23B42">
      <w:pPr>
        <w:pStyle w:val="BodyText"/>
        <w:numPr>
          <w:ilvl w:val="0"/>
          <w:numId w:val="16"/>
        </w:numPr>
        <w:spacing w:after="0"/>
      </w:pPr>
      <w:r>
        <w:t>Das Produkt, die Sprache, die Version und die Komponenten der angefertigten Kopien müssen mit dem Produkt, der Sprache, der Version und allen Komponenten der Kopien identisch sein, die sie ersetzen, und die zulässige Anzahl der Kopien oder Instanzen des Produktes, für das Re-imaging durchgeführt wird, bleibt unverändert.</w:t>
      </w:r>
    </w:p>
    <w:p w:rsidR="00D23B42" w:rsidRPr="002E6A49" w:rsidRDefault="00D23B42" w:rsidP="00D23B42">
      <w:pPr>
        <w:pStyle w:val="BodyText"/>
        <w:numPr>
          <w:ilvl w:val="0"/>
          <w:numId w:val="16"/>
        </w:numPr>
        <w:spacing w:after="0"/>
      </w:pPr>
      <w:r>
        <w:t>Mit Ausnahme von Kopien eines Betriebssystems und Kopien von Produkten, die unter einem anderen Microsoft-Programm lizenziert wurden, muss der Produkttyp des Re-imagings (z. B. Upgrade oder Vollversion) identisch sein mit dem Produkttyp, der von der separaten Quelle lizenziert wurde.</w:t>
      </w:r>
    </w:p>
    <w:p w:rsidR="00D23B42" w:rsidRPr="002E6A49" w:rsidRDefault="00D23B42" w:rsidP="00D23B42">
      <w:pPr>
        <w:pStyle w:val="BodyText"/>
        <w:numPr>
          <w:ilvl w:val="0"/>
          <w:numId w:val="16"/>
        </w:numPr>
        <w:spacing w:after="0"/>
      </w:pPr>
      <w:r>
        <w:t>Das Einkaufskonto muss alle Produktspezifischen Verfahren oder Anforderungen für Re-imaging, die in der Produktliste aufgeführt sind, einhalten bzw. erfüllen.</w:t>
      </w:r>
    </w:p>
    <w:p w:rsidR="00D23B42" w:rsidRPr="002E6A49" w:rsidRDefault="00D23B42" w:rsidP="00D23B42">
      <w:pPr>
        <w:pStyle w:val="BodyText"/>
        <w:numPr>
          <w:ilvl w:val="0"/>
          <w:numId w:val="16"/>
        </w:numPr>
        <w:spacing w:after="0"/>
      </w:pPr>
      <w:r>
        <w:t>Produkte, für die Re-imaging durchgeführt wurde, unterliegen den Bestimmungen und Nutzungsrechten der Lizenz, die von der separaten Quelle bereitgestellt wurde.</w:t>
      </w:r>
      <w:r w:rsidR="00195397">
        <w:t xml:space="preserve"> </w:t>
      </w:r>
    </w:p>
    <w:p w:rsidR="00D23B42" w:rsidRPr="002E6A49" w:rsidRDefault="00D23B42" w:rsidP="00D23B42">
      <w:pPr>
        <w:pStyle w:val="Thirdheading"/>
      </w:pPr>
      <w:r>
        <w:rPr>
          <w:b/>
        </w:rPr>
        <w:t xml:space="preserve">Kopien für Schulung, Bewertung und Sicherung </w:t>
      </w:r>
    </w:p>
    <w:p w:rsidR="00D23B42" w:rsidRPr="00145DC5" w:rsidRDefault="00D23B42" w:rsidP="00D23B42">
      <w:pPr>
        <w:spacing w:before="120" w:line="240" w:lineRule="auto"/>
        <w:rPr>
          <w:spacing w:val="-2"/>
        </w:rPr>
      </w:pPr>
      <w:r w:rsidRPr="00145DC5">
        <w:rPr>
          <w:rFonts w:eastAsia="Times New Roman" w:cs="Times New Roman"/>
          <w:color w:val="505050"/>
          <w:spacing w:val="-2"/>
          <w:szCs w:val="20"/>
        </w:rPr>
        <w:t xml:space="preserve">Bei allen Produkten außer Onlinediensten ist jedes Einkaufskonto berechtigt, (1) bis zu 20 zusätzliche Kopien von lizenzierten Produkten in einer Schulungseinrichtung auf seinem Betriebsgelände für Schulungen zu diesem bestimmten Produkt zu nutzen, (2) bis zu 10 zusätzliche Kopien eines Produktes für einen 60-tägigen Bewertungszeitraum zu nutzen und (3) für jede seiner geografisch eigenständigen Geschäftsstellen eine zusätzliche Kopie eines lizenzierten Produktes für Sicherungs- oder Archivierungszwecke zu nutzen. </w:t>
      </w:r>
    </w:p>
    <w:p w:rsidR="00D23B42" w:rsidRPr="002E6A49" w:rsidRDefault="00D23B42" w:rsidP="00D23B42">
      <w:pPr>
        <w:pStyle w:val="Hdg1noborder"/>
        <w:spacing w:before="120" w:after="120" w:line="240" w:lineRule="auto"/>
        <w:rPr>
          <w:rFonts w:eastAsiaTheme="majorEastAsia"/>
        </w:rPr>
      </w:pPr>
      <w:bookmarkStart w:id="148" w:name="_Toc403380324"/>
      <w:bookmarkStart w:id="149" w:name="_Toc414537439"/>
      <w:r>
        <w:rPr>
          <w:rFonts w:asciiTheme="majorHAnsi" w:eastAsiaTheme="majorEastAsia" w:hAnsiTheme="majorHAnsi" w:cstheme="majorBidi"/>
          <w:bCs/>
          <w:color w:val="8064A2" w:themeColor="accent4"/>
          <w:sz w:val="28"/>
          <w:szCs w:val="26"/>
        </w:rPr>
        <w:t>Lizenzübertragungsprozess</w:t>
      </w:r>
      <w:bookmarkEnd w:id="148"/>
      <w:bookmarkEnd w:id="149"/>
    </w:p>
    <w:p w:rsidR="00D23B42" w:rsidRPr="002E6A49" w:rsidRDefault="00D23B42" w:rsidP="00D23B42">
      <w:pPr>
        <w:pStyle w:val="BodyText"/>
      </w:pPr>
      <w:r>
        <w:t xml:space="preserve">Sie müssen Microsoft eine Lizenzübertragung mitteilen, indem Sie vor der Lizenzübertragung ein Formblatt über Lizenzübertragung, das unter </w:t>
      </w:r>
      <w:hyperlink r:id="rId35" w:history="1">
        <w:r>
          <w:rPr>
            <w:rStyle w:val="Hyperlink"/>
          </w:rPr>
          <w:t>http://www.microsoft.com/licensing/contracts</w:t>
        </w:r>
      </w:hyperlink>
      <w:r>
        <w:t xml:space="preserve"> erhältlich ist, ausfüllen und das ausgefüllte Formblatt an Microsoft senden.</w:t>
      </w:r>
      <w:r w:rsidR="00195397">
        <w:t xml:space="preserve"> </w:t>
      </w:r>
      <w:r>
        <w:t>Eine Lizenzübertragung ist nicht wirksam, solange Sie dem Übertragungsempfänger nicht die anwendbaren Produktbenutzungsrechte, Nutzungsbeschränkungen, Haftungsbeschränkungen (einschließlich Ausschlüssen und Gewährleistungsbestimmungen) und die in dieser Ziffer dargelegten Übertragungsbeschränkungen zukommen lassen und der Übertragungsempfänger diese nicht schriftlich anerkennt.</w:t>
      </w:r>
      <w:r w:rsidR="00195397">
        <w:t xml:space="preserve"> </w:t>
      </w:r>
    </w:p>
    <w:p w:rsidR="00D23B42" w:rsidRPr="002E6A49" w:rsidRDefault="00D23B42" w:rsidP="00D7507A">
      <w:pPr>
        <w:pStyle w:val="Hdg1noborder"/>
        <w:spacing w:before="120" w:after="120" w:line="240" w:lineRule="auto"/>
        <w:rPr>
          <w:rFonts w:eastAsiaTheme="majorEastAsia"/>
        </w:rPr>
      </w:pPr>
      <w:bookmarkStart w:id="150" w:name="_Toc403380325"/>
      <w:bookmarkStart w:id="151" w:name="_Toc414537440"/>
      <w:r>
        <w:rPr>
          <w:rFonts w:asciiTheme="majorHAnsi" w:eastAsiaTheme="majorEastAsia" w:hAnsiTheme="majorHAnsi" w:cstheme="majorBidi"/>
          <w:bCs/>
          <w:color w:val="8064A2" w:themeColor="accent4"/>
          <w:sz w:val="28"/>
          <w:szCs w:val="26"/>
        </w:rPr>
        <w:t>Naturkatastrophe</w:t>
      </w:r>
      <w:bookmarkEnd w:id="150"/>
      <w:bookmarkEnd w:id="151"/>
      <w:r>
        <w:rPr>
          <w:rFonts w:asciiTheme="majorHAnsi" w:eastAsiaTheme="majorEastAsia" w:hAnsiTheme="majorHAnsi" w:cstheme="majorBidi"/>
          <w:bCs/>
          <w:color w:val="8064A2" w:themeColor="accent4"/>
          <w:sz w:val="28"/>
          <w:szCs w:val="26"/>
        </w:rPr>
        <w:t xml:space="preserve"> </w:t>
      </w:r>
    </w:p>
    <w:p w:rsidR="00D23B42" w:rsidRPr="002E6A49" w:rsidRDefault="00D23B42" w:rsidP="00D7507A">
      <w:pPr>
        <w:pStyle w:val="BodyText"/>
      </w:pPr>
      <w:r>
        <w:t>Im Falle einer Naturkatastrophe stellt Microsoft möglicherweise zusätzliche Unterstützung oder Rechte zur Verfügung, indem sie sie zu dem jeweiligen Zeitpunkt unter http://www.microsoft.com veröffentlicht.</w:t>
      </w:r>
    </w:p>
    <w:p w:rsidR="00D23B42" w:rsidRPr="002E6A49" w:rsidRDefault="00D23B42" w:rsidP="00CC6A48">
      <w:pPr>
        <w:pStyle w:val="Hdg1noborder"/>
      </w:pPr>
      <w:bookmarkStart w:id="152" w:name="_Toc403380326"/>
      <w:bookmarkStart w:id="153" w:name="_Toc414537441"/>
      <w:r>
        <w:t>Abschnitt 4</w:t>
      </w:r>
      <w:bookmarkEnd w:id="152"/>
      <w:bookmarkEnd w:id="153"/>
    </w:p>
    <w:p w:rsidR="00D23B42" w:rsidRPr="002E6A49" w:rsidRDefault="00D23B42" w:rsidP="00D7507A">
      <w:pPr>
        <w:pStyle w:val="Hdg1noborder"/>
        <w:spacing w:before="120" w:after="120" w:line="240" w:lineRule="auto"/>
        <w:rPr>
          <w:rFonts w:eastAsiaTheme="majorEastAsia"/>
        </w:rPr>
      </w:pPr>
      <w:bookmarkStart w:id="154" w:name="_Toc403380327"/>
      <w:bookmarkStart w:id="155" w:name="_Toc414537442"/>
      <w:r>
        <w:rPr>
          <w:rFonts w:asciiTheme="majorHAnsi" w:eastAsiaTheme="majorEastAsia" w:hAnsiTheme="majorHAnsi" w:cstheme="majorBidi"/>
          <w:color w:val="8064A2" w:themeColor="accent4"/>
          <w:sz w:val="28"/>
          <w:szCs w:val="26"/>
        </w:rPr>
        <w:t>Änderungen am Lizenzierungshandbuch in den letzten 12 Monaten</w:t>
      </w:r>
      <w:bookmarkEnd w:id="154"/>
      <w:bookmarkEnd w:id="155"/>
    </w:p>
    <w:p w:rsidR="007B134C" w:rsidRPr="002E6A49" w:rsidRDefault="007B134C" w:rsidP="007B5219">
      <w:pPr>
        <w:pStyle w:val="BodyText"/>
        <w:numPr>
          <w:ilvl w:val="0"/>
          <w:numId w:val="16"/>
        </w:numPr>
        <w:spacing w:after="0"/>
      </w:pPr>
      <w:r>
        <w:t xml:space="preserve">Dieses Handbuch wurde im Dezember 2013 erstmals veröffentlicht. </w:t>
      </w:r>
    </w:p>
    <w:p w:rsidR="00497974" w:rsidRPr="002E6A49" w:rsidRDefault="00497974" w:rsidP="007B5219">
      <w:pPr>
        <w:pStyle w:val="BodyText"/>
        <w:numPr>
          <w:ilvl w:val="0"/>
          <w:numId w:val="16"/>
        </w:numPr>
        <w:spacing w:after="0"/>
      </w:pPr>
      <w:r>
        <w:lastRenderedPageBreak/>
        <w:t xml:space="preserve">Im September 2014 wurde es aktualisiert, um die Einführung von Software Assurance und der Software Assurance-Vergünstigungen zu unterstützen. </w:t>
      </w:r>
    </w:p>
    <w:p w:rsidR="00BE480E" w:rsidRPr="002E6A49" w:rsidRDefault="00DC62AC" w:rsidP="00D7507A">
      <w:pPr>
        <w:pStyle w:val="BodyText"/>
        <w:numPr>
          <w:ilvl w:val="0"/>
          <w:numId w:val="16"/>
        </w:numPr>
        <w:spacing w:after="0"/>
      </w:pPr>
      <w:r>
        <w:t>Im Dezember 2014 wurden die Informationen zum Home Use Program aktualisiert und der Verweis auf das Windows Companion-Abonnement entfernt.</w:t>
      </w:r>
    </w:p>
    <w:p w:rsidR="00BE480E" w:rsidRPr="002E6A49" w:rsidRDefault="00D23B42" w:rsidP="00D7507A">
      <w:pPr>
        <w:pStyle w:val="BodyText"/>
        <w:numPr>
          <w:ilvl w:val="0"/>
          <w:numId w:val="16"/>
        </w:numPr>
        <w:spacing w:after="0"/>
      </w:pPr>
      <w:r>
        <w:t xml:space="preserve">Im März 2015 wurde es aktualisiert, um die Einführung der Prozesse für die Einkaufskontentypen Verwaltung und Lehre &amp; Forschung zu unterstützen. </w:t>
      </w:r>
    </w:p>
    <w:p w:rsidR="00BE480E" w:rsidRPr="002E6A49" w:rsidRDefault="00BE480E" w:rsidP="003B5822">
      <w:pPr>
        <w:pStyle w:val="BodyText"/>
      </w:pPr>
    </w:p>
    <w:p w:rsidR="00D23B42" w:rsidRPr="002E6A49" w:rsidRDefault="00D23B42" w:rsidP="00D23B42">
      <w:pPr>
        <w:pStyle w:val="Hdg1noborder"/>
      </w:pPr>
      <w:bookmarkStart w:id="156" w:name="_Toc403380328"/>
      <w:bookmarkStart w:id="157" w:name="_Toc414537443"/>
      <w:r>
        <w:t>Anhang</w:t>
      </w:r>
      <w:bookmarkEnd w:id="156"/>
      <w:bookmarkEnd w:id="157"/>
    </w:p>
    <w:p w:rsidR="00BE480E" w:rsidRPr="002E6A49" w:rsidRDefault="007279C8" w:rsidP="00D7507A">
      <w:pPr>
        <w:pStyle w:val="Hdg1noborder"/>
        <w:spacing w:before="120" w:after="120" w:line="240" w:lineRule="auto"/>
        <w:rPr>
          <w:rFonts w:eastAsiaTheme="majorEastAsia"/>
        </w:rPr>
      </w:pPr>
      <w:bookmarkStart w:id="158" w:name="_Toc414537444"/>
      <w:bookmarkStart w:id="159" w:name="_Toc403380329"/>
      <w:r>
        <w:rPr>
          <w:rFonts w:asciiTheme="majorHAnsi" w:eastAsiaTheme="majorEastAsia" w:hAnsiTheme="majorHAnsi" w:cstheme="majorBidi"/>
          <w:bCs/>
          <w:color w:val="8064A2" w:themeColor="accent4"/>
          <w:sz w:val="28"/>
          <w:szCs w:val="26"/>
        </w:rPr>
        <w:t>Definition von R</w:t>
      </w:r>
      <w:r>
        <w:rPr>
          <w:rFonts w:asciiTheme="majorHAnsi" w:eastAsiaTheme="majorEastAsia" w:hAnsiTheme="majorHAnsi" w:cstheme="majorBidi"/>
          <w:color w:val="8064A2" w:themeColor="accent4"/>
          <w:sz w:val="28"/>
          <w:szCs w:val="26"/>
        </w:rPr>
        <w:t>egionen</w:t>
      </w:r>
      <w:bookmarkEnd w:id="158"/>
      <w:r>
        <w:rPr>
          <w:rFonts w:asciiTheme="majorHAnsi" w:eastAsiaTheme="majorEastAsia" w:hAnsiTheme="majorHAnsi" w:cstheme="majorBidi"/>
          <w:color w:val="8064A2" w:themeColor="accent4"/>
          <w:sz w:val="28"/>
          <w:szCs w:val="26"/>
        </w:rPr>
        <w:t xml:space="preserve"> </w:t>
      </w:r>
      <w:bookmarkEnd w:id="159"/>
    </w:p>
    <w:p w:rsidR="0074401C" w:rsidRPr="002E6A49" w:rsidRDefault="0074401C" w:rsidP="00D7507A">
      <w:pPr>
        <w:pStyle w:val="BodyText"/>
      </w:pPr>
      <w:r>
        <w:t>Die Liste unten umfasst die Länder</w:t>
      </w:r>
      <w:r>
        <w:rPr>
          <w:color w:val="1F497D"/>
        </w:rPr>
        <w:t xml:space="preserve">, </w:t>
      </w:r>
      <w:r>
        <w:t>Regionen oder Gebiete</w:t>
      </w:r>
      <w:r>
        <w:rPr>
          <w:color w:val="FF0000"/>
        </w:rPr>
        <w:t xml:space="preserve"> </w:t>
      </w:r>
      <w:r>
        <w:t>, die zur Microsoft-Definition der EMEA-Region gehören (Europa, Naher Osten und Afrika), auf die in manchen Länderbestimmungen von Einkaufskontentypen Bezug genommen wird. Bitte beachten Sie, dass der MPSA möglicherweise nicht in allen Ländern verfügbar ist.</w:t>
      </w:r>
    </w:p>
    <w:p w:rsidR="00632BEC" w:rsidRPr="002E6A49" w:rsidRDefault="00632BEC" w:rsidP="00D7507A">
      <w:pPr>
        <w:pStyle w:val="BodyText"/>
      </w:pPr>
      <w:r>
        <w:rPr>
          <w:sz w:val="14"/>
        </w:rPr>
        <w:t>Afghanistan, Albanien, Algerien, Andorra, Angola, Armenien, Österreich, Aserbaidschan, Bahrain, Weißrussland, Belgien, Benin, Bosnien und Herzegowina, Botswana, Bulgarien, Burkina Faso, Burundi, Kamerun, Kap Verde, Zentralafrikanische Republik, Tschad, Komoren, Kongo, Demokratische Republik Kongo, Côte d'Ivoire, Kroatien, Zypern, Tschechische Republik, Dänemark, Dschibuti, Ägypten, Äquatorialguinea, Eritrea, Estland, Äthiopien, Finnland, Frankreich, Französisch-Polynesien, Gabun, Gambia, Georgien, Deutschland, Ghana, Griechenland, Guinea, Guinea-Bissau, Heiliger Stuhl (Vatikan-Stadt), Ungarn, Island, Irak, Irland, Israel, Italien, Jordanien, Kasachstan, Kenia, Kuwait, Kirgisistan, Lettland, Libanon, Libyen, Liechtenstein, Litauen, Luxemburg, Mazedonien, Madagaskar, Malawi, Mali, Malta, Mauretanien, Mauritius, Moldawien, Monaco, Mongolei, Montenegro, Marokko, Mosambik, Namibia, Niederlande, Neukaledonien, Niger, Nigeria, Norwegen, Oman, Pakistan, Polen, Portugal, Katar, Rumänien, Russland, Ruanda, San Marino, Saudi-Arabien, Senegal, Serbien, Seychellen, Sierra Leone, Slowakei, Slowenien, Somalia, Südafrika, Südsudan, Spanien, Schweden, Schweiz, Syrien, Tadschikistan, Tansania, Togo, Tunesien, Türkei, Turkmenistan, Uganda, Ukraine, Vereinigte Arabische Emirate, Vereinigtes Königreich, Usbekistan, Jemen, Sambia, Simbabwe</w:t>
      </w:r>
      <w:r>
        <w:rPr>
          <w:rFonts w:cs="Segoe UI"/>
          <w:color w:val="1C4269"/>
          <w:sz w:val="20"/>
        </w:rPr>
        <w:t>.</w:t>
      </w:r>
    </w:p>
    <w:p w:rsidR="003B5822" w:rsidRPr="002E6A49" w:rsidRDefault="003B5822" w:rsidP="003B5822">
      <w:pPr>
        <w:pStyle w:val="BodyText"/>
      </w:pPr>
    </w:p>
    <w:sectPr w:rsidR="003B5822" w:rsidRPr="002E6A49"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34C" w:rsidRDefault="007A234C" w:rsidP="00B85670">
      <w:pPr>
        <w:spacing w:line="240" w:lineRule="auto"/>
      </w:pPr>
      <w:r>
        <w:separator/>
      </w:r>
    </w:p>
  </w:endnote>
  <w:endnote w:type="continuationSeparator" w:id="0">
    <w:p w:rsidR="007A234C" w:rsidRDefault="007A234C" w:rsidP="00B85670">
      <w:pPr>
        <w:spacing w:line="240" w:lineRule="auto"/>
      </w:pPr>
      <w:r>
        <w:continuationSeparator/>
      </w:r>
    </w:p>
  </w:endnote>
  <w:endnote w:type="continuationNotice" w:id="1">
    <w:p w:rsidR="007A234C" w:rsidRDefault="007A234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Pr="00175A86" w:rsidRDefault="00006F5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Default="00006F59" w:rsidP="00195397">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006F59" w:rsidRDefault="00006F59" w:rsidP="00195397">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rsidR="00B929CC">
      <w:fldChar w:fldCharType="begin"/>
    </w:r>
    <w:r w:rsidR="00B929CC">
      <w:instrText xml:space="preserve"> PAGE   \* MERGEFORMAT </w:instrText>
    </w:r>
    <w:r w:rsidR="00B929CC">
      <w:fldChar w:fldCharType="separate"/>
    </w:r>
    <w:r w:rsidR="00634355">
      <w:rPr>
        <w:noProof/>
      </w:rPr>
      <w:t>1</w:t>
    </w:r>
    <w:r w:rsidR="00B929C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Default="00006F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34C" w:rsidRDefault="007A234C" w:rsidP="00B85670">
      <w:pPr>
        <w:spacing w:line="240" w:lineRule="auto"/>
      </w:pPr>
      <w:r>
        <w:separator/>
      </w:r>
    </w:p>
  </w:footnote>
  <w:footnote w:type="continuationSeparator" w:id="0">
    <w:p w:rsidR="007A234C" w:rsidRDefault="007A234C" w:rsidP="00B85670">
      <w:pPr>
        <w:spacing w:line="240" w:lineRule="auto"/>
      </w:pPr>
      <w:r>
        <w:continuationSeparator/>
      </w:r>
    </w:p>
  </w:footnote>
  <w:footnote w:type="continuationNotice" w:id="1">
    <w:p w:rsidR="007A234C" w:rsidRDefault="007A234C">
      <w:pPr>
        <w:spacing w:line="240" w:lineRule="auto"/>
      </w:pPr>
    </w:p>
  </w:footnote>
  <w:footnote w:id="2">
    <w:p w:rsidR="00006F59" w:rsidRDefault="00006F59" w:rsidP="00A84A79">
      <w:pPr>
        <w:pStyle w:val="FootnoteText"/>
      </w:pPr>
      <w:r w:rsidRPr="007B5219">
        <w:rPr>
          <w:rStyle w:val="FootnoteReference"/>
          <w:sz w:val="18"/>
        </w:rPr>
        <w:footnoteRef/>
      </w:r>
      <w:r w:rsidRPr="005D479E">
        <w:rPr>
          <w:sz w:val="14"/>
          <w:lang w:val="nl-NL" w:eastAsia="en-US" w:bidi="ar-SA"/>
        </w:rPr>
        <w:t>Die physische Unterzeichnung elektronisch erstellter Verträge wird bei Bedarf unterstützt.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Pr="00175A86" w:rsidRDefault="00006F5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Default="00006F5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Default="00006F59">
    <w:pPr>
      <w:pStyle w:val="Header"/>
    </w:pPr>
    <w:r>
      <w:t>Lizenzierungshandbuch für den Microsoft Produkt- und Servicevertrag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F59" w:rsidRDefault="00006F5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EYqZevkC9qFOKn6iqdN0eaLSWghtyzEhnI7Lk+GF6WJYbSfVvS3RSP7w3mARGzzz8QdsKeygMjGZLiaUK9BuAw==" w:salt="urKVdlcPoCLKSWY7K3hmng=="/>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06F59"/>
    <w:rsid w:val="00016D00"/>
    <w:rsid w:val="00017AC2"/>
    <w:rsid w:val="000212DA"/>
    <w:rsid w:val="000323FD"/>
    <w:rsid w:val="000409EA"/>
    <w:rsid w:val="00040A17"/>
    <w:rsid w:val="000424EE"/>
    <w:rsid w:val="00042822"/>
    <w:rsid w:val="00044308"/>
    <w:rsid w:val="000452AC"/>
    <w:rsid w:val="0004581C"/>
    <w:rsid w:val="0005071D"/>
    <w:rsid w:val="000525EF"/>
    <w:rsid w:val="00056CC0"/>
    <w:rsid w:val="0006155B"/>
    <w:rsid w:val="00066FCF"/>
    <w:rsid w:val="00071079"/>
    <w:rsid w:val="000720F7"/>
    <w:rsid w:val="00073A60"/>
    <w:rsid w:val="000759FF"/>
    <w:rsid w:val="00082282"/>
    <w:rsid w:val="0009057E"/>
    <w:rsid w:val="00092E4D"/>
    <w:rsid w:val="000977E7"/>
    <w:rsid w:val="000A23F4"/>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5DC5"/>
    <w:rsid w:val="00147EA4"/>
    <w:rsid w:val="00164356"/>
    <w:rsid w:val="001660CB"/>
    <w:rsid w:val="001660F0"/>
    <w:rsid w:val="00170D4D"/>
    <w:rsid w:val="00172EAD"/>
    <w:rsid w:val="00175A86"/>
    <w:rsid w:val="0018021B"/>
    <w:rsid w:val="00185211"/>
    <w:rsid w:val="00192B86"/>
    <w:rsid w:val="00194222"/>
    <w:rsid w:val="00195397"/>
    <w:rsid w:val="00196792"/>
    <w:rsid w:val="001A289C"/>
    <w:rsid w:val="001A45FF"/>
    <w:rsid w:val="001B055F"/>
    <w:rsid w:val="001B1954"/>
    <w:rsid w:val="001B2CA6"/>
    <w:rsid w:val="001C0208"/>
    <w:rsid w:val="001C19DB"/>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4B4C"/>
    <w:rsid w:val="00215420"/>
    <w:rsid w:val="002156C9"/>
    <w:rsid w:val="00225150"/>
    <w:rsid w:val="00226773"/>
    <w:rsid w:val="002322E1"/>
    <w:rsid w:val="00232D11"/>
    <w:rsid w:val="0023397B"/>
    <w:rsid w:val="00235935"/>
    <w:rsid w:val="00243A0B"/>
    <w:rsid w:val="00245EA6"/>
    <w:rsid w:val="00246795"/>
    <w:rsid w:val="00247104"/>
    <w:rsid w:val="00247A67"/>
    <w:rsid w:val="00250EED"/>
    <w:rsid w:val="002525BA"/>
    <w:rsid w:val="0025291C"/>
    <w:rsid w:val="00262F19"/>
    <w:rsid w:val="002678BC"/>
    <w:rsid w:val="00267F89"/>
    <w:rsid w:val="00270FD7"/>
    <w:rsid w:val="0027216E"/>
    <w:rsid w:val="00275852"/>
    <w:rsid w:val="00281B0C"/>
    <w:rsid w:val="00284DB9"/>
    <w:rsid w:val="002853AB"/>
    <w:rsid w:val="00287304"/>
    <w:rsid w:val="002A5A53"/>
    <w:rsid w:val="002A6712"/>
    <w:rsid w:val="002B33C0"/>
    <w:rsid w:val="002B4822"/>
    <w:rsid w:val="002B5135"/>
    <w:rsid w:val="002C2C9B"/>
    <w:rsid w:val="002C6347"/>
    <w:rsid w:val="002D5A6B"/>
    <w:rsid w:val="002D7524"/>
    <w:rsid w:val="002E0C2D"/>
    <w:rsid w:val="002E2152"/>
    <w:rsid w:val="002E5149"/>
    <w:rsid w:val="002E6A49"/>
    <w:rsid w:val="002F1F6D"/>
    <w:rsid w:val="002F2035"/>
    <w:rsid w:val="003020AC"/>
    <w:rsid w:val="00302F72"/>
    <w:rsid w:val="0030462C"/>
    <w:rsid w:val="0030657A"/>
    <w:rsid w:val="00307A7A"/>
    <w:rsid w:val="00307E5E"/>
    <w:rsid w:val="00310042"/>
    <w:rsid w:val="003123B8"/>
    <w:rsid w:val="0031379B"/>
    <w:rsid w:val="003175FC"/>
    <w:rsid w:val="00322F73"/>
    <w:rsid w:val="00323AE8"/>
    <w:rsid w:val="00325973"/>
    <w:rsid w:val="00326D08"/>
    <w:rsid w:val="00346B9B"/>
    <w:rsid w:val="003500F9"/>
    <w:rsid w:val="00351635"/>
    <w:rsid w:val="00352538"/>
    <w:rsid w:val="00353123"/>
    <w:rsid w:val="003542C9"/>
    <w:rsid w:val="00356219"/>
    <w:rsid w:val="00360D63"/>
    <w:rsid w:val="0036127B"/>
    <w:rsid w:val="0036210B"/>
    <w:rsid w:val="0036305D"/>
    <w:rsid w:val="0036575F"/>
    <w:rsid w:val="00372F76"/>
    <w:rsid w:val="0037779D"/>
    <w:rsid w:val="0038541A"/>
    <w:rsid w:val="00391318"/>
    <w:rsid w:val="00394D54"/>
    <w:rsid w:val="003A16AF"/>
    <w:rsid w:val="003A5BE9"/>
    <w:rsid w:val="003B0CE1"/>
    <w:rsid w:val="003B2173"/>
    <w:rsid w:val="003B5822"/>
    <w:rsid w:val="003B76CD"/>
    <w:rsid w:val="003C692B"/>
    <w:rsid w:val="003C799A"/>
    <w:rsid w:val="003D33C9"/>
    <w:rsid w:val="003D3C28"/>
    <w:rsid w:val="003E081A"/>
    <w:rsid w:val="003E16A4"/>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4BA"/>
    <w:rsid w:val="00412A80"/>
    <w:rsid w:val="00422AC4"/>
    <w:rsid w:val="00422D62"/>
    <w:rsid w:val="00425B79"/>
    <w:rsid w:val="00426E9D"/>
    <w:rsid w:val="004273B4"/>
    <w:rsid w:val="00431C65"/>
    <w:rsid w:val="00433D47"/>
    <w:rsid w:val="004403C2"/>
    <w:rsid w:val="0044393D"/>
    <w:rsid w:val="0044408F"/>
    <w:rsid w:val="004447D4"/>
    <w:rsid w:val="004451BE"/>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4CD0"/>
    <w:rsid w:val="004B42BF"/>
    <w:rsid w:val="004B44CA"/>
    <w:rsid w:val="004B5E87"/>
    <w:rsid w:val="004C3E0D"/>
    <w:rsid w:val="004C7599"/>
    <w:rsid w:val="004D1935"/>
    <w:rsid w:val="004D2F8D"/>
    <w:rsid w:val="004D494E"/>
    <w:rsid w:val="004D68DA"/>
    <w:rsid w:val="004E076F"/>
    <w:rsid w:val="004E3A0F"/>
    <w:rsid w:val="004F6196"/>
    <w:rsid w:val="00500A17"/>
    <w:rsid w:val="005123D9"/>
    <w:rsid w:val="00512F49"/>
    <w:rsid w:val="00521626"/>
    <w:rsid w:val="00527019"/>
    <w:rsid w:val="00531525"/>
    <w:rsid w:val="00531CF8"/>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3DFD"/>
    <w:rsid w:val="005A5BC1"/>
    <w:rsid w:val="005B011C"/>
    <w:rsid w:val="005B3500"/>
    <w:rsid w:val="005B47F8"/>
    <w:rsid w:val="005B528C"/>
    <w:rsid w:val="005C1DE6"/>
    <w:rsid w:val="005C2658"/>
    <w:rsid w:val="005C2942"/>
    <w:rsid w:val="005C4B0F"/>
    <w:rsid w:val="005C53E6"/>
    <w:rsid w:val="005C6D7F"/>
    <w:rsid w:val="005D44D8"/>
    <w:rsid w:val="005D454E"/>
    <w:rsid w:val="005D479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355"/>
    <w:rsid w:val="00634CEB"/>
    <w:rsid w:val="00636207"/>
    <w:rsid w:val="006400A4"/>
    <w:rsid w:val="00640A51"/>
    <w:rsid w:val="00640E85"/>
    <w:rsid w:val="006429D0"/>
    <w:rsid w:val="0064400B"/>
    <w:rsid w:val="00644C7D"/>
    <w:rsid w:val="00647F2A"/>
    <w:rsid w:val="0065351B"/>
    <w:rsid w:val="00654F72"/>
    <w:rsid w:val="00655B9B"/>
    <w:rsid w:val="00655D9D"/>
    <w:rsid w:val="00657E50"/>
    <w:rsid w:val="00660EF7"/>
    <w:rsid w:val="00662854"/>
    <w:rsid w:val="0066534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73AC4"/>
    <w:rsid w:val="007741D0"/>
    <w:rsid w:val="007750FA"/>
    <w:rsid w:val="00776987"/>
    <w:rsid w:val="00777F61"/>
    <w:rsid w:val="00781694"/>
    <w:rsid w:val="0078378F"/>
    <w:rsid w:val="00785C05"/>
    <w:rsid w:val="0079025D"/>
    <w:rsid w:val="0079090A"/>
    <w:rsid w:val="00793070"/>
    <w:rsid w:val="00794C0D"/>
    <w:rsid w:val="00797B22"/>
    <w:rsid w:val="007A234C"/>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6AED"/>
    <w:rsid w:val="007F7FDF"/>
    <w:rsid w:val="0080011F"/>
    <w:rsid w:val="0080413E"/>
    <w:rsid w:val="00805BA2"/>
    <w:rsid w:val="00806F30"/>
    <w:rsid w:val="008103B3"/>
    <w:rsid w:val="00811625"/>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CA8"/>
    <w:rsid w:val="00885EAA"/>
    <w:rsid w:val="008869BC"/>
    <w:rsid w:val="00887401"/>
    <w:rsid w:val="008935D8"/>
    <w:rsid w:val="008A146C"/>
    <w:rsid w:val="008A3098"/>
    <w:rsid w:val="008A325F"/>
    <w:rsid w:val="008B3736"/>
    <w:rsid w:val="008B4764"/>
    <w:rsid w:val="008B5587"/>
    <w:rsid w:val="008B6D6F"/>
    <w:rsid w:val="008C38DE"/>
    <w:rsid w:val="008C3EE7"/>
    <w:rsid w:val="008C5BB2"/>
    <w:rsid w:val="008C6031"/>
    <w:rsid w:val="008D2A85"/>
    <w:rsid w:val="008E3937"/>
    <w:rsid w:val="008E6310"/>
    <w:rsid w:val="008E64F6"/>
    <w:rsid w:val="008E77D5"/>
    <w:rsid w:val="008F151D"/>
    <w:rsid w:val="008F1D3F"/>
    <w:rsid w:val="008F4EC3"/>
    <w:rsid w:val="008F6A84"/>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2EEB"/>
    <w:rsid w:val="009D4E80"/>
    <w:rsid w:val="009D5624"/>
    <w:rsid w:val="009D6481"/>
    <w:rsid w:val="009E1E72"/>
    <w:rsid w:val="009E22A8"/>
    <w:rsid w:val="009F0EBF"/>
    <w:rsid w:val="009F38D4"/>
    <w:rsid w:val="009F4755"/>
    <w:rsid w:val="00A019EE"/>
    <w:rsid w:val="00A02C4D"/>
    <w:rsid w:val="00A03EAC"/>
    <w:rsid w:val="00A10832"/>
    <w:rsid w:val="00A130F8"/>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5356"/>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7703D"/>
    <w:rsid w:val="00A80953"/>
    <w:rsid w:val="00A840A2"/>
    <w:rsid w:val="00A84A79"/>
    <w:rsid w:val="00A84C84"/>
    <w:rsid w:val="00A87B77"/>
    <w:rsid w:val="00A90CD0"/>
    <w:rsid w:val="00A9108F"/>
    <w:rsid w:val="00AB067C"/>
    <w:rsid w:val="00AB1F75"/>
    <w:rsid w:val="00AB510A"/>
    <w:rsid w:val="00AC00DA"/>
    <w:rsid w:val="00AC16A2"/>
    <w:rsid w:val="00AC25B8"/>
    <w:rsid w:val="00AC3A62"/>
    <w:rsid w:val="00AC7212"/>
    <w:rsid w:val="00AD5C07"/>
    <w:rsid w:val="00AD634F"/>
    <w:rsid w:val="00AE4968"/>
    <w:rsid w:val="00AE4F47"/>
    <w:rsid w:val="00AE50C2"/>
    <w:rsid w:val="00AE6E41"/>
    <w:rsid w:val="00AF239E"/>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246B9"/>
    <w:rsid w:val="00B363CE"/>
    <w:rsid w:val="00B53239"/>
    <w:rsid w:val="00B53348"/>
    <w:rsid w:val="00B639E8"/>
    <w:rsid w:val="00B73159"/>
    <w:rsid w:val="00B752C9"/>
    <w:rsid w:val="00B8388B"/>
    <w:rsid w:val="00B85670"/>
    <w:rsid w:val="00B8569E"/>
    <w:rsid w:val="00B86575"/>
    <w:rsid w:val="00B91E95"/>
    <w:rsid w:val="00B929CC"/>
    <w:rsid w:val="00B96105"/>
    <w:rsid w:val="00BA0D95"/>
    <w:rsid w:val="00BA3F15"/>
    <w:rsid w:val="00BA7D98"/>
    <w:rsid w:val="00BB139B"/>
    <w:rsid w:val="00BB1BAD"/>
    <w:rsid w:val="00BB7345"/>
    <w:rsid w:val="00BC043A"/>
    <w:rsid w:val="00BC0962"/>
    <w:rsid w:val="00BC431D"/>
    <w:rsid w:val="00BC6802"/>
    <w:rsid w:val="00BC7148"/>
    <w:rsid w:val="00BC7B19"/>
    <w:rsid w:val="00BD00B1"/>
    <w:rsid w:val="00BD1241"/>
    <w:rsid w:val="00BD19F4"/>
    <w:rsid w:val="00BD209A"/>
    <w:rsid w:val="00BE1DB8"/>
    <w:rsid w:val="00BE480E"/>
    <w:rsid w:val="00BF15E8"/>
    <w:rsid w:val="00BF426F"/>
    <w:rsid w:val="00BF4EDE"/>
    <w:rsid w:val="00BF5B11"/>
    <w:rsid w:val="00C0055E"/>
    <w:rsid w:val="00C0470B"/>
    <w:rsid w:val="00C062EC"/>
    <w:rsid w:val="00C06327"/>
    <w:rsid w:val="00C118D4"/>
    <w:rsid w:val="00C11FB5"/>
    <w:rsid w:val="00C144DF"/>
    <w:rsid w:val="00C1508A"/>
    <w:rsid w:val="00C15BBF"/>
    <w:rsid w:val="00C166B6"/>
    <w:rsid w:val="00C20D99"/>
    <w:rsid w:val="00C2523C"/>
    <w:rsid w:val="00C30C8E"/>
    <w:rsid w:val="00C32447"/>
    <w:rsid w:val="00C415FE"/>
    <w:rsid w:val="00C41B6F"/>
    <w:rsid w:val="00C43029"/>
    <w:rsid w:val="00C43E24"/>
    <w:rsid w:val="00C50135"/>
    <w:rsid w:val="00C51380"/>
    <w:rsid w:val="00C51F23"/>
    <w:rsid w:val="00C55768"/>
    <w:rsid w:val="00C55C55"/>
    <w:rsid w:val="00C62CD4"/>
    <w:rsid w:val="00C65EAC"/>
    <w:rsid w:val="00C66D62"/>
    <w:rsid w:val="00C67C8F"/>
    <w:rsid w:val="00C72F37"/>
    <w:rsid w:val="00C80E22"/>
    <w:rsid w:val="00C8588B"/>
    <w:rsid w:val="00C96A75"/>
    <w:rsid w:val="00CA294B"/>
    <w:rsid w:val="00CA3006"/>
    <w:rsid w:val="00CA3A19"/>
    <w:rsid w:val="00CA5B39"/>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5932"/>
    <w:rsid w:val="00D17847"/>
    <w:rsid w:val="00D17BBE"/>
    <w:rsid w:val="00D22A53"/>
    <w:rsid w:val="00D23B42"/>
    <w:rsid w:val="00D25665"/>
    <w:rsid w:val="00D302A8"/>
    <w:rsid w:val="00D31A71"/>
    <w:rsid w:val="00D3521A"/>
    <w:rsid w:val="00D360BC"/>
    <w:rsid w:val="00D3708A"/>
    <w:rsid w:val="00D40C13"/>
    <w:rsid w:val="00D42EF1"/>
    <w:rsid w:val="00D5009B"/>
    <w:rsid w:val="00D527E4"/>
    <w:rsid w:val="00D60E9F"/>
    <w:rsid w:val="00D6327C"/>
    <w:rsid w:val="00D63AAE"/>
    <w:rsid w:val="00D6525D"/>
    <w:rsid w:val="00D658E2"/>
    <w:rsid w:val="00D7028B"/>
    <w:rsid w:val="00D7325B"/>
    <w:rsid w:val="00D742D7"/>
    <w:rsid w:val="00D7507A"/>
    <w:rsid w:val="00D76F2D"/>
    <w:rsid w:val="00D814DA"/>
    <w:rsid w:val="00D83F50"/>
    <w:rsid w:val="00D84DF6"/>
    <w:rsid w:val="00D91938"/>
    <w:rsid w:val="00D930DF"/>
    <w:rsid w:val="00D932B8"/>
    <w:rsid w:val="00DA0539"/>
    <w:rsid w:val="00DA5B62"/>
    <w:rsid w:val="00DA6384"/>
    <w:rsid w:val="00DA67E1"/>
    <w:rsid w:val="00DB3C83"/>
    <w:rsid w:val="00DB4C36"/>
    <w:rsid w:val="00DB70BC"/>
    <w:rsid w:val="00DB7286"/>
    <w:rsid w:val="00DC0BF0"/>
    <w:rsid w:val="00DC2425"/>
    <w:rsid w:val="00DC62AC"/>
    <w:rsid w:val="00DC6918"/>
    <w:rsid w:val="00DD1C3D"/>
    <w:rsid w:val="00DD41D4"/>
    <w:rsid w:val="00DD455C"/>
    <w:rsid w:val="00DE0E10"/>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106"/>
    <w:rsid w:val="00EA1635"/>
    <w:rsid w:val="00EA30EE"/>
    <w:rsid w:val="00EA3CDC"/>
    <w:rsid w:val="00EA4630"/>
    <w:rsid w:val="00EA5C73"/>
    <w:rsid w:val="00EB22A2"/>
    <w:rsid w:val="00EC190C"/>
    <w:rsid w:val="00EC2EB8"/>
    <w:rsid w:val="00EC6F6F"/>
    <w:rsid w:val="00EC71A2"/>
    <w:rsid w:val="00ED77B2"/>
    <w:rsid w:val="00ED7C3F"/>
    <w:rsid w:val="00EE120D"/>
    <w:rsid w:val="00EE1C86"/>
    <w:rsid w:val="00EE4FCC"/>
    <w:rsid w:val="00EE5D60"/>
    <w:rsid w:val="00EE606F"/>
    <w:rsid w:val="00EF46F7"/>
    <w:rsid w:val="00EF51CF"/>
    <w:rsid w:val="00EF5842"/>
    <w:rsid w:val="00EF70FE"/>
    <w:rsid w:val="00F00E9F"/>
    <w:rsid w:val="00F01441"/>
    <w:rsid w:val="00F0478C"/>
    <w:rsid w:val="00F04CC0"/>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A4B52"/>
    <w:rsid w:val="00FB06A8"/>
    <w:rsid w:val="00FB2B2F"/>
    <w:rsid w:val="00FB4EE5"/>
    <w:rsid w:val="00FB65FE"/>
    <w:rsid w:val="00FB772D"/>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s-ES"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de-DE" w:eastAsia="de-DE" w:bidi="de-DE"/>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2E6A49"/>
    <w:rPr>
      <w:rFonts w:ascii="Courier New" w:hAnsi="Courier New" w:cs="Courier New"/>
      <w:b w:val="0"/>
      <w:color w:val="FF0000"/>
      <w:sz w:val="18"/>
    </w:rPr>
  </w:style>
  <w:style w:type="character" w:customStyle="1" w:styleId="LogoportDoNotTranslate">
    <w:name w:val="LogoportDoNotTranslate"/>
    <w:basedOn w:val="DefaultParagraphFont"/>
    <w:rsid w:val="002E6A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1424F-579C-4D63-A147-06E375A2C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10955</Words>
  <Characters>62449</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2015-04-20T18:53:00Z</dcterms:created>
  <dcterms:modified xsi:type="dcterms:W3CDTF">2015-04-20T18:54:00Z</dcterms:modified>
</cp:coreProperties>
</file>